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881D" w14:textId="40019E18" w:rsidR="00845DAF" w:rsidRPr="00A74D15" w:rsidRDefault="00C0530F" w:rsidP="00EB3C27">
      <w:pPr>
        <w:pStyle w:val="Heading1"/>
      </w:pPr>
      <w:bookmarkStart w:id="0" w:name="_Toc46331561"/>
      <w:r w:rsidRPr="00A74D15">
        <w:t>Open Channels</w:t>
      </w:r>
      <w:bookmarkEnd w:id="0"/>
    </w:p>
    <w:p w14:paraId="20A083CF" w14:textId="25B3AFA2" w:rsidR="00F36FDC" w:rsidRPr="00A74D15" w:rsidRDefault="00C0530F" w:rsidP="00F36FDC">
      <w:pPr>
        <w:pStyle w:val="Heading2"/>
      </w:pPr>
      <w:bookmarkStart w:id="1" w:name="_Toc46331562"/>
      <w:r w:rsidRPr="00A74D15">
        <w:t>Overview</w:t>
      </w:r>
      <w:bookmarkEnd w:id="1"/>
    </w:p>
    <w:p w14:paraId="06519AE9" w14:textId="4DF53542" w:rsidR="00C85D01" w:rsidRPr="00A74D15" w:rsidRDefault="00162756" w:rsidP="003D53C9">
      <w:pPr>
        <w:pStyle w:val="BodyText"/>
      </w:pPr>
      <w:r w:rsidRPr="00A74D15">
        <w:t xml:space="preserve">Open channels are the cornerstone of most major drainage systems, providing conveyance of </w:t>
      </w:r>
      <w:r w:rsidR="00133A18" w:rsidRPr="00A74D15">
        <w:t xml:space="preserve">drainage and </w:t>
      </w:r>
      <w:r w:rsidRPr="00A74D15">
        <w:t xml:space="preserve">floodwaters through natural and manmade drainageways. This </w:t>
      </w:r>
      <w:r w:rsidR="003D53C9" w:rsidRPr="00A74D15">
        <w:t>chapter</w:t>
      </w:r>
      <w:r w:rsidRPr="00A74D15">
        <w:t xml:space="preserve"> </w:t>
      </w:r>
      <w:r w:rsidR="00EB3C27" w:rsidRPr="00A74D15">
        <w:t>discusses</w:t>
      </w:r>
      <w:r w:rsidRPr="00A74D15">
        <w:t xml:space="preserve"> the fundamentals of open channel hydraulics and includes procedures for the design of open channels.</w:t>
      </w:r>
      <w:r w:rsidR="00EB3C27" w:rsidRPr="00A74D15">
        <w:t xml:space="preserve"> </w:t>
      </w:r>
      <w:r w:rsidRPr="00A74D15">
        <w:t xml:space="preserve">The designer should consult </w:t>
      </w:r>
      <w:r w:rsidR="00BF7A04" w:rsidRPr="00A74D15">
        <w:t>the most recent editions of Hydraulic Design Series No. 4: Introduction to Highway Hydraulics (HDS 4) and Hydraulic Engineering Circular No. 15: Design of Roadside Channels with Flexible Linings for detailed explanations of specialized procedures and methods pertaining to open channel hydraulics.</w:t>
      </w:r>
      <w:r w:rsidR="00C85D01" w:rsidRPr="00A74D15">
        <w:rPr>
          <w:strike/>
        </w:rPr>
        <w:t xml:space="preserve"> </w:t>
      </w:r>
    </w:p>
    <w:p w14:paraId="09D59C72" w14:textId="593F3FC7" w:rsidR="004D53BF" w:rsidRPr="00A74D15" w:rsidRDefault="00E35811" w:rsidP="00F84355">
      <w:pPr>
        <w:pStyle w:val="BodyText"/>
      </w:pPr>
      <w:r w:rsidRPr="00A74D15">
        <w:t>Use of n</w:t>
      </w:r>
      <w:r w:rsidR="00F84355" w:rsidRPr="00A74D15">
        <w:t xml:space="preserve">atural channels </w:t>
      </w:r>
      <w:r w:rsidRPr="00A74D15">
        <w:t>is</w:t>
      </w:r>
      <w:r w:rsidR="00F84355" w:rsidRPr="00A74D15">
        <w:t xml:space="preserve"> encouraged</w:t>
      </w:r>
      <w:r w:rsidRPr="00A74D15">
        <w:t xml:space="preserve"> whenever possible</w:t>
      </w:r>
      <w:r w:rsidR="00F84355" w:rsidRPr="00A74D15">
        <w:t xml:space="preserve">, </w:t>
      </w:r>
      <w:r w:rsidRPr="00A74D15">
        <w:t>particularly for</w:t>
      </w:r>
      <w:r w:rsidR="00F84355" w:rsidRPr="00A74D15">
        <w:t xml:space="preserve"> the major drainage system</w:t>
      </w:r>
      <w:r w:rsidRPr="00A74D15">
        <w:t xml:space="preserve">, as </w:t>
      </w:r>
      <w:r w:rsidR="004D53BF" w:rsidRPr="00A74D15">
        <w:t>there</w:t>
      </w:r>
      <w:r w:rsidR="00F84355" w:rsidRPr="00A74D15">
        <w:t xml:space="preserve"> can </w:t>
      </w:r>
      <w:r w:rsidR="004D53BF" w:rsidRPr="00A74D15">
        <w:t>b</w:t>
      </w:r>
      <w:r w:rsidR="00F84355" w:rsidRPr="00A74D15">
        <w:t xml:space="preserve">e advantages in terms of cost, capacity, </w:t>
      </w:r>
      <w:r w:rsidR="004D53BF" w:rsidRPr="00A74D15">
        <w:t xml:space="preserve">and </w:t>
      </w:r>
      <w:r w:rsidR="00F84355" w:rsidRPr="00A74D15">
        <w:t xml:space="preserve">multiple use (i.e., recreation, wildlife habitat, etc.). Where natural channels are not well defined, </w:t>
      </w:r>
      <w:r w:rsidRPr="00A74D15">
        <w:t>drainage</w:t>
      </w:r>
      <w:r w:rsidR="00F84355" w:rsidRPr="00A74D15">
        <w:t xml:space="preserve"> paths can usually be determined </w:t>
      </w:r>
      <w:r w:rsidRPr="00A74D15">
        <w:t xml:space="preserve">by topography and inspection, </w:t>
      </w:r>
      <w:r w:rsidR="00F84355" w:rsidRPr="00A74D15">
        <w:t xml:space="preserve">and </w:t>
      </w:r>
      <w:r w:rsidRPr="00A74D15">
        <w:t xml:space="preserve">these paths </w:t>
      </w:r>
      <w:r w:rsidR="00BF7A04" w:rsidRPr="00A74D15">
        <w:t xml:space="preserve">can be </w:t>
      </w:r>
      <w:r w:rsidR="00F84355" w:rsidRPr="00A74D15">
        <w:t xml:space="preserve">used as the basis for location and construction of channels. For any open channel conveyance, channel stability must be evaluated to determine what measures </w:t>
      </w:r>
      <w:r w:rsidR="00BE50F8" w:rsidRPr="00A74D15">
        <w:t>may be</w:t>
      </w:r>
      <w:r w:rsidR="00F84355" w:rsidRPr="00A74D15">
        <w:t xml:space="preserve"> needed to </w:t>
      </w:r>
      <w:r w:rsidR="00BE50F8" w:rsidRPr="00A74D15">
        <w:t>prevent</w:t>
      </w:r>
      <w:r w:rsidR="00F84355" w:rsidRPr="00A74D15">
        <w:t xml:space="preserve"> bottom scour and bank cutting</w:t>
      </w:r>
      <w:r w:rsidR="00133A18" w:rsidRPr="00A74D15">
        <w:t xml:space="preserve"> or incising</w:t>
      </w:r>
      <w:r w:rsidR="00F84355" w:rsidRPr="00A74D15">
        <w:t>.</w:t>
      </w:r>
      <w:r w:rsidR="004D53BF" w:rsidRPr="00A74D15">
        <w:t xml:space="preserve"> Channels shall be designed for long</w:t>
      </w:r>
      <w:r w:rsidR="00EB3C27" w:rsidRPr="00A74D15">
        <w:t>-</w:t>
      </w:r>
      <w:r w:rsidR="004D53BF" w:rsidRPr="00A74D15">
        <w:t>term stability but be left in as near natural condition as possible.</w:t>
      </w:r>
      <w:r w:rsidR="00F84355" w:rsidRPr="00A74D15">
        <w:t xml:space="preserve"> </w:t>
      </w:r>
      <w:r w:rsidR="000B0321" w:rsidRPr="00A74D15">
        <w:t>Even where streams retain a relatively natural state, streambanks may need to be stabilized while vegetation recovers. To preserve riparian characteristics of channels, channel improvement or stabilization projects should minimize the use of visible concrete, riprap</w:t>
      </w:r>
      <w:r w:rsidR="00EB3C27" w:rsidRPr="00A74D15">
        <w:t>,</w:t>
      </w:r>
      <w:r w:rsidR="000B0321" w:rsidRPr="00A74D15">
        <w:t xml:space="preserve"> or other hard stabilization materials. </w:t>
      </w:r>
      <w:r w:rsidR="00F84355" w:rsidRPr="00A74D15">
        <w:t xml:space="preserve"> </w:t>
      </w:r>
    </w:p>
    <w:p w14:paraId="7925B9D2" w14:textId="4530B368" w:rsidR="00C85D01" w:rsidRPr="00A74D15" w:rsidRDefault="00C85D01" w:rsidP="00C85D01">
      <w:pPr>
        <w:pStyle w:val="BodyText"/>
      </w:pPr>
      <w:r w:rsidRPr="00A74D15">
        <w:t xml:space="preserve">Hydraulic analysis software such as the US Army Corps of Engineers HEC-RAS </w:t>
      </w:r>
      <w:r w:rsidR="00133A18" w:rsidRPr="00A74D15">
        <w:t xml:space="preserve">or Federal Highway Administration’s Hydraulic Toolbox </w:t>
      </w:r>
      <w:r w:rsidRPr="00A74D15">
        <w:t xml:space="preserve">may be useful for preliminary and final channel analysis and design. Channel alignment revisions will require a Corps of Engineers 404 permit if the work is on a jurisdictional channel. </w:t>
      </w:r>
    </w:p>
    <w:p w14:paraId="02BEA9FC" w14:textId="2EB19C6B" w:rsidR="00A02B69" w:rsidRPr="00A74D15" w:rsidRDefault="00A02B69" w:rsidP="00A02B69">
      <w:pPr>
        <w:pStyle w:val="Heading2"/>
      </w:pPr>
      <w:bookmarkStart w:id="2" w:name="_Toc46331563"/>
      <w:r w:rsidRPr="00A74D15">
        <w:t>Open Channel Flow</w:t>
      </w:r>
      <w:bookmarkEnd w:id="2"/>
    </w:p>
    <w:p w14:paraId="6B9D395A" w14:textId="5C2B6BB3" w:rsidR="00A02B69" w:rsidRPr="00A74D15" w:rsidRDefault="00EB3C27" w:rsidP="00A02B69">
      <w:pPr>
        <w:pStyle w:val="BodyText"/>
      </w:pPr>
      <w:r w:rsidRPr="00A74D15">
        <w:t>S</w:t>
      </w:r>
      <w:r w:rsidR="00A02B69" w:rsidRPr="00A74D15">
        <w:t xml:space="preserve">everal types of flow </w:t>
      </w:r>
      <w:r w:rsidRPr="00A74D15">
        <w:t xml:space="preserve">are </w:t>
      </w:r>
      <w:r w:rsidR="00A02B69" w:rsidRPr="00A74D15">
        <w:t>possible in open channels</w:t>
      </w:r>
      <w:r w:rsidR="00BF7A04" w:rsidRPr="00A74D15">
        <w:t>, which can be classified as</w:t>
      </w:r>
      <w:r w:rsidR="00ED3BBC" w:rsidRPr="00A74D15">
        <w:t>:</w:t>
      </w:r>
    </w:p>
    <w:p w14:paraId="7ADF94BF" w14:textId="5FF000FD" w:rsidR="00A02B69" w:rsidRPr="00A74D15" w:rsidRDefault="00A02B69" w:rsidP="00A02B69">
      <w:pPr>
        <w:pStyle w:val="ReportBullet1"/>
      </w:pPr>
      <w:r w:rsidRPr="00A74D15">
        <w:t xml:space="preserve">Uniform or </w:t>
      </w:r>
      <w:r w:rsidR="00ED3BBC" w:rsidRPr="00A74D15">
        <w:t>N</w:t>
      </w:r>
      <w:r w:rsidRPr="00A74D15">
        <w:t>on-uniform</w:t>
      </w:r>
    </w:p>
    <w:p w14:paraId="6E5A5F04" w14:textId="32E37D4E" w:rsidR="00A02B69" w:rsidRPr="00A74D15" w:rsidRDefault="00A02B69" w:rsidP="00A02B69">
      <w:pPr>
        <w:pStyle w:val="ReportBullet1"/>
      </w:pPr>
      <w:r w:rsidRPr="00A74D15">
        <w:t xml:space="preserve">Steady or </w:t>
      </w:r>
      <w:r w:rsidR="00ED3BBC" w:rsidRPr="00A74D15">
        <w:t>U</w:t>
      </w:r>
      <w:r w:rsidRPr="00A74D15">
        <w:t>nsteady</w:t>
      </w:r>
    </w:p>
    <w:p w14:paraId="79329774" w14:textId="08CF9563" w:rsidR="00A02B69" w:rsidRPr="00A74D15" w:rsidRDefault="00A02B69" w:rsidP="00EB3C27">
      <w:pPr>
        <w:pStyle w:val="ReportBullet1LAST"/>
      </w:pPr>
      <w:r w:rsidRPr="00A74D15">
        <w:t xml:space="preserve">Subcritical, </w:t>
      </w:r>
      <w:r w:rsidR="00ED3BBC" w:rsidRPr="00A74D15">
        <w:t>C</w:t>
      </w:r>
      <w:r w:rsidRPr="00A74D15">
        <w:t>ritical</w:t>
      </w:r>
      <w:r w:rsidR="00EB3C27" w:rsidRPr="00A74D15">
        <w:t>,</w:t>
      </w:r>
      <w:r w:rsidRPr="00A74D15">
        <w:t xml:space="preserve"> or </w:t>
      </w:r>
      <w:r w:rsidR="00ED3BBC" w:rsidRPr="00A74D15">
        <w:t>S</w:t>
      </w:r>
      <w:r w:rsidRPr="00A74D15">
        <w:t>upercritical</w:t>
      </w:r>
    </w:p>
    <w:p w14:paraId="0E8CA1E3" w14:textId="609CCC4B" w:rsidR="00A02B69" w:rsidRPr="00A74D15" w:rsidRDefault="00A02B69" w:rsidP="00EB3C27">
      <w:pPr>
        <w:pStyle w:val="BodyText"/>
      </w:pPr>
      <w:r w:rsidRPr="00A74D15">
        <w:rPr>
          <w:b/>
          <w:bCs/>
          <w:i/>
          <w:iCs/>
        </w:rPr>
        <w:t>Uniform</w:t>
      </w:r>
      <w:r w:rsidRPr="00A74D15">
        <w:t xml:space="preserve"> </w:t>
      </w:r>
      <w:r w:rsidRPr="00A74D15">
        <w:rPr>
          <w:b/>
          <w:bCs/>
          <w:i/>
          <w:iCs/>
        </w:rPr>
        <w:t>flow</w:t>
      </w:r>
      <w:r w:rsidRPr="00A74D15">
        <w:t xml:space="preserve"> is defined as a flow with a constant depth, cross-section</w:t>
      </w:r>
      <w:r w:rsidR="00EB3C27" w:rsidRPr="00A74D15">
        <w:t>,</w:t>
      </w:r>
      <w:r w:rsidRPr="00A74D15">
        <w:t xml:space="preserve"> and velocity as it travels the length of channel. </w:t>
      </w:r>
      <w:r w:rsidRPr="00A74D15">
        <w:rPr>
          <w:b/>
          <w:bCs/>
          <w:i/>
          <w:iCs/>
        </w:rPr>
        <w:t>Non-uniform</w:t>
      </w:r>
      <w:r w:rsidRPr="00A74D15">
        <w:t xml:space="preserve"> </w:t>
      </w:r>
      <w:r w:rsidRPr="00A74D15">
        <w:rPr>
          <w:b/>
          <w:bCs/>
          <w:i/>
          <w:iCs/>
        </w:rPr>
        <w:t>flow</w:t>
      </w:r>
      <w:r w:rsidRPr="00A74D15">
        <w:rPr>
          <w:b/>
          <w:bCs/>
        </w:rPr>
        <w:t xml:space="preserve"> </w:t>
      </w:r>
      <w:r w:rsidRPr="00A74D15">
        <w:t>is one where the flow depth, cross-section</w:t>
      </w:r>
      <w:r w:rsidR="00EB3C27" w:rsidRPr="00A74D15">
        <w:t>,</w:t>
      </w:r>
      <w:r w:rsidRPr="00A74D15">
        <w:t xml:space="preserve"> and/or velocity changes as it travels a length of channel.</w:t>
      </w:r>
    </w:p>
    <w:p w14:paraId="4A837D3D" w14:textId="77777777" w:rsidR="00A02B69" w:rsidRPr="00A74D15" w:rsidRDefault="00A02B69" w:rsidP="00EB3C27">
      <w:pPr>
        <w:pStyle w:val="BodyText"/>
      </w:pPr>
      <w:r w:rsidRPr="00A74D15">
        <w:rPr>
          <w:b/>
          <w:bCs/>
          <w:i/>
          <w:iCs/>
        </w:rPr>
        <w:t>Steady flow</w:t>
      </w:r>
      <w:r w:rsidRPr="00A74D15">
        <w:rPr>
          <w:b/>
          <w:bCs/>
        </w:rPr>
        <w:t xml:space="preserve"> </w:t>
      </w:r>
      <w:r w:rsidRPr="00A74D15">
        <w:t xml:space="preserve">is defined as a flow with a constant discharge over time. </w:t>
      </w:r>
      <w:r w:rsidRPr="00A74D15">
        <w:rPr>
          <w:b/>
          <w:bCs/>
          <w:i/>
          <w:iCs/>
        </w:rPr>
        <w:t>Unsteady flow</w:t>
      </w:r>
      <w:r w:rsidRPr="00A74D15">
        <w:t xml:space="preserve"> is one where the amount of discharge changes over time.</w:t>
      </w:r>
    </w:p>
    <w:p w14:paraId="0BB1CEC8" w14:textId="4C3A011A" w:rsidR="00A02B69" w:rsidRPr="00A74D15" w:rsidRDefault="00A02B69" w:rsidP="00EB3C27">
      <w:pPr>
        <w:pStyle w:val="BodyText"/>
      </w:pPr>
      <w:r w:rsidRPr="00A74D15">
        <w:rPr>
          <w:b/>
          <w:bCs/>
          <w:i/>
          <w:iCs/>
        </w:rPr>
        <w:t>Subcritical flow</w:t>
      </w:r>
      <w:r w:rsidRPr="00A74D15">
        <w:t xml:space="preserve"> is defined as a flow with a Froude number less than one (Fr &lt; 1.0) and the depth of the channel flow is greater than the critical depth for the channel. Water flowing in a subcritical state has a relatively low velocity and is often described as tranquil. Subcritical flows will allow downstream losses to be transferred upstream.</w:t>
      </w:r>
    </w:p>
    <w:p w14:paraId="74F36236" w14:textId="2D66B0CD" w:rsidR="00A02B69" w:rsidRPr="00A74D15" w:rsidRDefault="00A02B69" w:rsidP="00EB3C27">
      <w:pPr>
        <w:pStyle w:val="BodyText"/>
      </w:pPr>
      <w:r w:rsidRPr="00A74D15">
        <w:rPr>
          <w:b/>
          <w:bCs/>
          <w:i/>
          <w:iCs/>
        </w:rPr>
        <w:t>Supercritical flow</w:t>
      </w:r>
      <w:r w:rsidRPr="00A74D15">
        <w:t xml:space="preserve"> is defined as a flow with a Froude number greater than one (Fr</w:t>
      </w:r>
      <w:r w:rsidR="00CA3C43" w:rsidRPr="00A74D15">
        <w:t xml:space="preserve"> </w:t>
      </w:r>
      <w:r w:rsidRPr="00A74D15">
        <w:t>&gt;</w:t>
      </w:r>
      <w:r w:rsidR="00CA3C43" w:rsidRPr="00A74D15">
        <w:t xml:space="preserve"> </w:t>
      </w:r>
      <w:r w:rsidRPr="00A74D15">
        <w:t>1.0) and the depth of the channel flow is less than the critical depth for the channel. Water flowing in a supercritical state has a high velocity and is often described as rapid or shooting. Supercritical flows do not transfer downstream losses upstream.</w:t>
      </w:r>
    </w:p>
    <w:p w14:paraId="58E16E66" w14:textId="3834EB58" w:rsidR="00CA3C43" w:rsidRPr="00A74D15" w:rsidRDefault="00CA3C43" w:rsidP="00EB3C27">
      <w:pPr>
        <w:pStyle w:val="BodyText"/>
      </w:pPr>
      <w:r w:rsidRPr="00A74D15">
        <w:rPr>
          <w:b/>
          <w:bCs/>
          <w:i/>
          <w:iCs/>
        </w:rPr>
        <w:lastRenderedPageBreak/>
        <w:t>Critical flow</w:t>
      </w:r>
      <w:r w:rsidRPr="00A74D15">
        <w:t xml:space="preserve"> is defined as a flow with a Froude number equal to one (Fr = 1).</w:t>
      </w:r>
    </w:p>
    <w:p w14:paraId="30BAB92E" w14:textId="77777777" w:rsidR="00A02B69" w:rsidRPr="00A74D15" w:rsidRDefault="00A02B69" w:rsidP="00EB3C27">
      <w:pPr>
        <w:pStyle w:val="BodyText"/>
        <w:rPr>
          <w:bCs/>
        </w:rPr>
      </w:pPr>
      <w:r w:rsidRPr="00A74D15">
        <w:rPr>
          <w:b/>
        </w:rPr>
        <w:t>Non-uniform, unsteady, subcritical flow</w:t>
      </w:r>
      <w:r w:rsidRPr="00A74D15">
        <w:t xml:space="preserve"> is the most common type of flow in open channels. However, due to the complexity and difficulty involved in the analysis of this type of flow, most hydraulic computations are made with certain simplifying assumptions that allow the application of steady, uniform (or gradually varied) flow principles.</w:t>
      </w:r>
    </w:p>
    <w:p w14:paraId="00FD7911" w14:textId="4B632448" w:rsidR="00A02B69" w:rsidRPr="00A74D15" w:rsidRDefault="00A02B69" w:rsidP="00EB3C27">
      <w:pPr>
        <w:pStyle w:val="BodyText"/>
      </w:pPr>
      <w:r w:rsidRPr="00A74D15">
        <w:t xml:space="preserve">The use of </w:t>
      </w:r>
      <w:r w:rsidRPr="00A74D15">
        <w:rPr>
          <w:b/>
        </w:rPr>
        <w:t>steady flow methods</w:t>
      </w:r>
      <w:r w:rsidRPr="00A74D15">
        <w:t xml:space="preserve"> assumes that the discharge at a point does not change with time, and the use of </w:t>
      </w:r>
      <w:r w:rsidRPr="00A74D15">
        <w:rPr>
          <w:b/>
        </w:rPr>
        <w:t>uniform flow methods</w:t>
      </w:r>
      <w:r w:rsidRPr="00A74D15">
        <w:t xml:space="preserve"> assumes that there is no change in velocity, in magnitude</w:t>
      </w:r>
      <w:r w:rsidR="00EB3C27" w:rsidRPr="00A74D15">
        <w:t>,</w:t>
      </w:r>
      <w:r w:rsidRPr="00A74D15">
        <w:t xml:space="preserve"> or </w:t>
      </w:r>
      <w:r w:rsidR="00EB3C27" w:rsidRPr="00A74D15">
        <w:t xml:space="preserve">in </w:t>
      </w:r>
      <w:r w:rsidRPr="00A74D15">
        <w:t xml:space="preserve">direction with distance along a streamline. </w:t>
      </w:r>
      <w:r w:rsidRPr="00A74D15">
        <w:rPr>
          <w:b/>
        </w:rPr>
        <w:t>Steady, uniform flow</w:t>
      </w:r>
      <w:r w:rsidRPr="00A74D15">
        <w:t xml:space="preserve"> is thus characterized by constant velocity and flow rate from section to section along the channel.</w:t>
      </w:r>
    </w:p>
    <w:p w14:paraId="6A722709" w14:textId="3571ABC6" w:rsidR="00A02B69" w:rsidRPr="00A74D15" w:rsidRDefault="00A02B69" w:rsidP="00EB3C27">
      <w:pPr>
        <w:pStyle w:val="BodyText"/>
      </w:pPr>
      <w:r w:rsidRPr="00A74D15">
        <w:rPr>
          <w:b/>
        </w:rPr>
        <w:t>Steady, uniform flow</w:t>
      </w:r>
      <w:r w:rsidRPr="00A74D15">
        <w:t xml:space="preserve"> is an idealized concept of open channel flow, which seldom occurs in natural channels and is difficult to obtain even in model channels. However, for most practical applications</w:t>
      </w:r>
      <w:r w:rsidR="00EB3C27" w:rsidRPr="00A74D15">
        <w:t>,</w:t>
      </w:r>
      <w:r w:rsidRPr="00A74D15">
        <w:t xml:space="preserve"> the flow is assumed to be steady, and changes in width, depth</w:t>
      </w:r>
      <w:r w:rsidR="00EB3C27" w:rsidRPr="00A74D15">
        <w:t>,</w:t>
      </w:r>
      <w:r w:rsidRPr="00A74D15">
        <w:t xml:space="preserve"> or direction (resulting in non-uniform flow) are sufficiently small that flow can be considered uniform. For these reasons, use of uniform flow theory is usually within acceptable degrees of accuracy.</w:t>
      </w:r>
    </w:p>
    <w:p w14:paraId="4BD50CA1" w14:textId="187385B4" w:rsidR="00145459" w:rsidRPr="00A74D15" w:rsidRDefault="00145459" w:rsidP="00145459">
      <w:pPr>
        <w:pStyle w:val="Heading3"/>
      </w:pPr>
      <w:r w:rsidRPr="00A74D15">
        <w:t>Critical Depth</w:t>
      </w:r>
    </w:p>
    <w:p w14:paraId="3B8D5449" w14:textId="3C9D107C" w:rsidR="00145459" w:rsidRPr="00A74D15" w:rsidRDefault="00145459" w:rsidP="00145459">
      <w:pPr>
        <w:pStyle w:val="BodyText"/>
      </w:pPr>
      <w:r w:rsidRPr="00A74D15">
        <w:t>Critical depth is the depth at which a given quantity of water flows with the minimum content of energy. In a given channel, critical depth occurs when the specific energy (depth + velocity head) is at a minimum. Critical depth is important as a hydraulic “control point</w:t>
      </w:r>
      <w:r w:rsidR="00EB3C27" w:rsidRPr="00A74D15">
        <w:t>,</w:t>
      </w:r>
      <w:r w:rsidRPr="00A74D15">
        <w:t>” which is a location along the channel or culvert where depth of flow can be computed directly.</w:t>
      </w:r>
    </w:p>
    <w:p w14:paraId="3DF86524" w14:textId="7BF3EA61" w:rsidR="00145459" w:rsidRPr="00A74D15" w:rsidRDefault="00145459" w:rsidP="00145459">
      <w:pPr>
        <w:pStyle w:val="BodyText"/>
      </w:pPr>
      <w:r w:rsidRPr="00A74D15">
        <w:t>Critical depth is particularly helpful in the hydraulic analysis of culverts. Since flow must pass through critical depth when changing from subcritical flow to supercritical flow, critical depth typically occurs at the following locations:</w:t>
      </w:r>
    </w:p>
    <w:p w14:paraId="098913F9" w14:textId="708E3C09" w:rsidR="00145459" w:rsidRPr="00A74D15" w:rsidRDefault="00145459" w:rsidP="00145459">
      <w:pPr>
        <w:pStyle w:val="ReportBullet1"/>
      </w:pPr>
      <w:r w:rsidRPr="00A74D15">
        <w:t>Abrupt changes in channel or culvert slope when a flat slope is sharply increased to a steep slope (as in broken-back culverts)</w:t>
      </w:r>
    </w:p>
    <w:p w14:paraId="6ACFE5AF" w14:textId="1BA2210E" w:rsidR="00145459" w:rsidRPr="00A74D15" w:rsidRDefault="00145459" w:rsidP="00145459">
      <w:pPr>
        <w:pStyle w:val="ReportBullet1"/>
      </w:pPr>
      <w:r w:rsidRPr="00A74D15">
        <w:t>A channel constriction such as a culvert entrance</w:t>
      </w:r>
    </w:p>
    <w:p w14:paraId="44AB6D8D" w14:textId="35DACC43" w:rsidR="00145459" w:rsidRPr="00A74D15" w:rsidRDefault="00145459" w:rsidP="00145459">
      <w:pPr>
        <w:pStyle w:val="ReportBullet1"/>
      </w:pPr>
      <w:r w:rsidRPr="00A74D15">
        <w:t>The unsubmerged outlet of a culvert on subcritical slope, discharging into a wide channel or free outfall (no tailwater present at the outlet)</w:t>
      </w:r>
    </w:p>
    <w:p w14:paraId="7F96812D" w14:textId="25DAE655" w:rsidR="00145459" w:rsidRPr="00A74D15" w:rsidRDefault="00145459" w:rsidP="00EB3C27">
      <w:pPr>
        <w:pStyle w:val="ReportBullet1LAST"/>
      </w:pPr>
      <w:r w:rsidRPr="00A74D15">
        <w:t>The crest of an overflow dam or weir</w:t>
      </w:r>
    </w:p>
    <w:p w14:paraId="68FE6123" w14:textId="0804CB65" w:rsidR="00145459" w:rsidRPr="00A74D15" w:rsidRDefault="00145459" w:rsidP="006D642F">
      <w:pPr>
        <w:pStyle w:val="BodyText"/>
      </w:pPr>
      <w:r w:rsidRPr="00A74D15">
        <w:t>The following relationship is used to calculate critical depth:</w:t>
      </w:r>
    </w:p>
    <w:p w14:paraId="054D8BCE" w14:textId="16138B11" w:rsidR="00145459" w:rsidRPr="00A74D15" w:rsidRDefault="008D137E" w:rsidP="006D642F">
      <w:pPr>
        <w:pStyle w:val="BodyText"/>
      </w:pPr>
      <m:oMathPara>
        <m:oMath>
          <m:f>
            <m:fPr>
              <m:type m:val="skw"/>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3</m:t>
                  </m:r>
                </m:sup>
              </m:sSup>
            </m:num>
            <m:den>
              <m:r>
                <w:rPr>
                  <w:rFonts w:ascii="Cambria Math" w:hAnsi="Cambria Math"/>
                </w:rPr>
                <m:t>T</m:t>
              </m:r>
            </m:den>
          </m:f>
          <m:r>
            <w:rPr>
              <w:rFonts w:ascii="Cambria Math" w:hAnsi="Cambria Math"/>
            </w:rPr>
            <m:t>=</m:t>
          </m:r>
          <m:f>
            <m:fPr>
              <m:type m:val="skw"/>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2</m:t>
                  </m:r>
                </m:sup>
              </m:sSup>
            </m:num>
            <m:den>
              <m:r>
                <w:rPr>
                  <w:rFonts w:ascii="Cambria Math" w:hAnsi="Cambria Math"/>
                </w:rPr>
                <m:t>g</m:t>
              </m:r>
            </m:den>
          </m:f>
        </m:oMath>
      </m:oMathPara>
    </w:p>
    <w:p w14:paraId="29FE29FB" w14:textId="6F5ECDC3" w:rsidR="006D642F" w:rsidRPr="00A74D15" w:rsidRDefault="00145459" w:rsidP="008D137E">
      <w:pPr>
        <w:tabs>
          <w:tab w:val="left" w:pos="2880"/>
        </w:tabs>
        <w:jc w:val="both"/>
        <w:rPr>
          <w:rFonts w:eastAsiaTheme="minorEastAsia"/>
        </w:rPr>
      </w:pPr>
      <w:r w:rsidRPr="00A74D15">
        <w:t>where:</w:t>
      </w:r>
      <w:r w:rsidRPr="00A74D15">
        <w:tab/>
      </w:r>
      <m:oMath>
        <m:r>
          <w:rPr>
            <w:rFonts w:ascii="Cambria Math" w:hAnsi="Cambria Math"/>
          </w:rPr>
          <m:t xml:space="preserve">A=Cross-sectional Area of Channel, </m:t>
        </m:r>
        <m:sSup>
          <m:sSupPr>
            <m:ctrlPr>
              <w:rPr>
                <w:rFonts w:ascii="Cambria Math" w:hAnsi="Cambria Math"/>
                <w:i/>
              </w:rPr>
            </m:ctrlPr>
          </m:sSupPr>
          <m:e>
            <m:r>
              <w:rPr>
                <w:rFonts w:ascii="Cambria Math" w:hAnsi="Cambria Math"/>
              </w:rPr>
              <m:t>ft</m:t>
            </m:r>
          </m:e>
          <m:sup>
            <m:r>
              <w:rPr>
                <w:rFonts w:ascii="Cambria Math" w:hAnsi="Cambria Math"/>
              </w:rPr>
              <m:t>2</m:t>
            </m:r>
          </m:sup>
        </m:sSup>
      </m:oMath>
    </w:p>
    <w:p w14:paraId="1E1CD47B" w14:textId="4CFF49BE" w:rsidR="006D642F" w:rsidRPr="00A74D15" w:rsidRDefault="006D642F" w:rsidP="008D137E">
      <w:pPr>
        <w:tabs>
          <w:tab w:val="left" w:pos="2880"/>
        </w:tabs>
        <w:jc w:val="both"/>
        <w:rPr>
          <w:rFonts w:eastAsiaTheme="minorEastAsia"/>
        </w:rPr>
      </w:pPr>
      <w:r w:rsidRPr="00A74D15">
        <w:rPr>
          <w:rFonts w:eastAsiaTheme="minorEastAsia"/>
        </w:rPr>
        <w:tab/>
      </w:r>
      <m:oMath>
        <m:r>
          <w:rPr>
            <w:rFonts w:ascii="Cambria Math" w:eastAsiaTheme="minorEastAsia" w:hAnsi="Cambria Math"/>
          </w:rPr>
          <m:t>T=Topwidth of Water Surface, ft</m:t>
        </m:r>
      </m:oMath>
    </w:p>
    <w:p w14:paraId="300BA30D" w14:textId="2A0B2DDE" w:rsidR="006D642F" w:rsidRPr="00A74D15" w:rsidRDefault="006D642F" w:rsidP="008D137E">
      <w:pPr>
        <w:tabs>
          <w:tab w:val="left" w:pos="2880"/>
        </w:tabs>
        <w:jc w:val="both"/>
        <w:rPr>
          <w:rFonts w:eastAsiaTheme="minorEastAsia"/>
        </w:rPr>
      </w:pPr>
      <w:r w:rsidRPr="00A74D15">
        <w:rPr>
          <w:rFonts w:eastAsiaTheme="minorEastAsia"/>
        </w:rPr>
        <w:tab/>
      </w:r>
      <m:oMath>
        <m:r>
          <w:rPr>
            <w:rFonts w:ascii="Cambria Math" w:eastAsiaTheme="minorEastAsia" w:hAnsi="Cambria Math"/>
          </w:rPr>
          <m:t>Q=Discharge, cfs</m:t>
        </m:r>
      </m:oMath>
    </w:p>
    <w:p w14:paraId="0FB390E0" w14:textId="3CD097CF" w:rsidR="008B52BF" w:rsidRPr="00A74D15" w:rsidRDefault="006D642F" w:rsidP="008D137E">
      <w:pPr>
        <w:tabs>
          <w:tab w:val="left" w:pos="2880"/>
        </w:tabs>
        <w:spacing w:after="120"/>
        <w:jc w:val="both"/>
        <w:rPr>
          <w:rFonts w:eastAsiaTheme="minorEastAsia"/>
        </w:rPr>
      </w:pPr>
      <w:r w:rsidRPr="00A74D15">
        <w:rPr>
          <w:rFonts w:eastAsiaTheme="minorEastAsia"/>
        </w:rPr>
        <w:tab/>
      </w:r>
      <m:oMath>
        <m:r>
          <w:rPr>
            <w:rFonts w:ascii="Cambria Math" w:eastAsiaTheme="minorEastAsia" w:hAnsi="Cambria Math"/>
          </w:rPr>
          <m:t xml:space="preserve">g=Acceleration of Gravity=32.2 </m:t>
        </m:r>
        <m:f>
          <m:fPr>
            <m:type m:val="skw"/>
            <m:ctrlPr>
              <w:rPr>
                <w:rFonts w:ascii="Cambria Math" w:eastAsiaTheme="minorEastAsia" w:hAnsi="Cambria Math"/>
                <w:i/>
              </w:rPr>
            </m:ctrlPr>
          </m:fPr>
          <m:num>
            <m:r>
              <w:rPr>
                <w:rFonts w:ascii="Cambria Math" w:eastAsiaTheme="minorEastAsia" w:hAnsi="Cambria Math"/>
              </w:rPr>
              <m:t>ft</m:t>
            </m:r>
          </m:num>
          <m:den>
            <m:sSup>
              <m:sSupPr>
                <m:ctrlPr>
                  <w:rPr>
                    <w:rFonts w:ascii="Cambria Math" w:eastAsiaTheme="minorEastAsia" w:hAnsi="Cambria Math"/>
                    <w:i/>
                  </w:rPr>
                </m:ctrlPr>
              </m:sSupPr>
              <m:e>
                <m:r>
                  <w:rPr>
                    <w:rFonts w:ascii="Cambria Math" w:eastAsiaTheme="minorEastAsia" w:hAnsi="Cambria Math"/>
                  </w:rPr>
                  <m:t>sec</m:t>
                </m:r>
              </m:e>
              <m:sup>
                <m:r>
                  <w:rPr>
                    <w:rFonts w:ascii="Cambria Math" w:eastAsiaTheme="minorEastAsia" w:hAnsi="Cambria Math"/>
                  </w:rPr>
                  <m:t>2</m:t>
                </m:r>
              </m:sup>
            </m:sSup>
          </m:den>
        </m:f>
      </m:oMath>
    </w:p>
    <w:p w14:paraId="63B7B004" w14:textId="3854963E" w:rsidR="001E50BC" w:rsidRPr="00A74D15" w:rsidRDefault="00145459" w:rsidP="00882B48">
      <w:pPr>
        <w:pStyle w:val="BodyText"/>
      </w:pPr>
      <w:r w:rsidRPr="00A74D15">
        <w:t xml:space="preserve">As can be seen from this equation, critical depth is dependent on channel geometry (shape) and discharge </w:t>
      </w:r>
      <w:r w:rsidRPr="00A74D15">
        <w:rPr>
          <w:b/>
          <w:bCs/>
        </w:rPr>
        <w:t>only</w:t>
      </w:r>
      <w:r w:rsidRPr="00A74D15">
        <w:t>. It is independent of channel slope and roughness. This means that for a given flow rate and channel cross-section, critical depth remains constant throughout the channel or culvert length, even though the channel slope may change.</w:t>
      </w:r>
    </w:p>
    <w:p w14:paraId="7ABB1256" w14:textId="77777777" w:rsidR="007E532B" w:rsidRPr="00A74D15" w:rsidRDefault="007E532B">
      <w:pPr>
        <w:rPr>
          <w:rFonts w:eastAsiaTheme="majorEastAsia" w:cstheme="majorBidi"/>
          <w:b/>
          <w:i/>
          <w:color w:val="00677F"/>
          <w:spacing w:val="30"/>
          <w:sz w:val="24"/>
          <w:szCs w:val="24"/>
        </w:rPr>
      </w:pPr>
      <w:r w:rsidRPr="00A74D15">
        <w:br w:type="page"/>
      </w:r>
    </w:p>
    <w:p w14:paraId="74041061" w14:textId="5BF25531" w:rsidR="00145459" w:rsidRPr="00A74D15" w:rsidRDefault="00145459" w:rsidP="001E50BC">
      <w:pPr>
        <w:pStyle w:val="Heading3"/>
      </w:pPr>
      <w:r w:rsidRPr="00A74D15">
        <w:lastRenderedPageBreak/>
        <w:t>Froude Number</w:t>
      </w:r>
    </w:p>
    <w:p w14:paraId="0EE5B34A" w14:textId="10D08382" w:rsidR="00145459" w:rsidRPr="00A74D15" w:rsidRDefault="00145459" w:rsidP="000729C2">
      <w:pPr>
        <w:pStyle w:val="BodyText"/>
      </w:pPr>
      <w:r w:rsidRPr="00A74D15">
        <w:t>The Froude number is a dimensionless number that represents the ratio of inertial to gravitational forces. It is defined by the following equation:</w:t>
      </w:r>
    </w:p>
    <w:p w14:paraId="2A51C5B4" w14:textId="07BAD14D" w:rsidR="000729C2" w:rsidRPr="00A74D15" w:rsidRDefault="005336AF" w:rsidP="000729C2">
      <w:pPr>
        <w:pStyle w:val="BodyText"/>
      </w:pPr>
      <m:oMathPara>
        <m:oMath>
          <m:r>
            <w:rPr>
              <w:rFonts w:ascii="Cambria Math" w:hAnsi="Cambria Math"/>
            </w:rPr>
            <m:t>Fr=</m:t>
          </m:r>
          <m:f>
            <m:fPr>
              <m:type m:val="skw"/>
              <m:ctrlPr>
                <w:rPr>
                  <w:rFonts w:ascii="Cambria Math" w:hAnsi="Cambria Math"/>
                  <w:i/>
                </w:rPr>
              </m:ctrlPr>
            </m:fPr>
            <m:num>
              <m:r>
                <w:rPr>
                  <w:rFonts w:ascii="Cambria Math" w:hAnsi="Cambria Math"/>
                </w:rPr>
                <m:t>V</m:t>
              </m:r>
            </m:num>
            <m:den>
              <m:sSup>
                <m:sSupPr>
                  <m:ctrlPr>
                    <w:rPr>
                      <w:rFonts w:ascii="Cambria Math" w:hAnsi="Cambria Math"/>
                      <w:i/>
                    </w:rPr>
                  </m:ctrlPr>
                </m:sSupPr>
                <m:e>
                  <m:d>
                    <m:dPr>
                      <m:ctrlPr>
                        <w:rPr>
                          <w:rFonts w:ascii="Cambria Math" w:hAnsi="Cambria Math"/>
                          <w:i/>
                        </w:rPr>
                      </m:ctrlPr>
                    </m:dPr>
                    <m:e>
                      <m:r>
                        <w:rPr>
                          <w:rFonts w:ascii="Cambria Math" w:hAnsi="Cambria Math"/>
                        </w:rPr>
                        <m:t>gD</m:t>
                      </m:r>
                    </m:e>
                  </m:d>
                </m:e>
                <m:sup>
                  <m:r>
                    <w:rPr>
                      <w:rFonts w:ascii="Cambria Math" w:hAnsi="Cambria Math"/>
                    </w:rPr>
                    <m:t>0.5</m:t>
                  </m:r>
                </m:sup>
              </m:sSup>
            </m:den>
          </m:f>
        </m:oMath>
      </m:oMathPara>
    </w:p>
    <w:p w14:paraId="0E928FA3" w14:textId="7E8CDF3B" w:rsidR="008D6F38" w:rsidRPr="00A74D15" w:rsidRDefault="00145459" w:rsidP="008D137E">
      <w:pPr>
        <w:pStyle w:val="BodyText"/>
        <w:tabs>
          <w:tab w:val="left" w:pos="2880"/>
        </w:tabs>
        <w:rPr>
          <w:rFonts w:eastAsiaTheme="minorEastAsia"/>
        </w:rPr>
      </w:pPr>
      <w:r w:rsidRPr="00A74D15">
        <w:t>where:</w:t>
      </w:r>
      <w:r w:rsidRPr="00A74D15">
        <w:tab/>
      </w:r>
      <m:oMath>
        <m:r>
          <w:rPr>
            <w:rFonts w:ascii="Cambria Math" w:hAnsi="Cambria Math"/>
          </w:rPr>
          <m:t>Fr=Froude Number</m:t>
        </m:r>
      </m:oMath>
      <w:r w:rsidR="005336AF" w:rsidRPr="00A74D15">
        <w:rPr>
          <w:rFonts w:eastAsiaTheme="minorEastAsia"/>
        </w:rPr>
        <w:br/>
      </w:r>
      <w:r w:rsidR="005336AF" w:rsidRPr="00A74D15">
        <w:rPr>
          <w:rFonts w:eastAsiaTheme="minorEastAsia"/>
        </w:rPr>
        <w:tab/>
      </w:r>
      <m:oMath>
        <m:r>
          <w:rPr>
            <w:rFonts w:ascii="Cambria Math" w:eastAsiaTheme="minorEastAsia" w:hAnsi="Cambria Math"/>
          </w:rPr>
          <m:t xml:space="preserve">V=Velocity in Channel, </m:t>
        </m:r>
        <m:f>
          <m:fPr>
            <m:type m:val="skw"/>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sec</m:t>
            </m:r>
          </m:den>
        </m:f>
      </m:oMath>
      <w:r w:rsidR="008D6F38" w:rsidRPr="00A74D15">
        <w:rPr>
          <w:rFonts w:eastAsiaTheme="minorEastAsia"/>
        </w:rPr>
        <w:br/>
      </w:r>
      <w:r w:rsidR="008D6F38" w:rsidRPr="00A74D15">
        <w:rPr>
          <w:rFonts w:eastAsiaTheme="minorEastAsia"/>
        </w:rPr>
        <w:tab/>
      </w:r>
      <m:oMath>
        <m:r>
          <w:rPr>
            <w:rFonts w:ascii="Cambria Math" w:eastAsiaTheme="minorEastAsia" w:hAnsi="Cambria Math"/>
          </w:rPr>
          <m:t xml:space="preserve">g=Acceleration of Gravity=32.2 </m:t>
        </m:r>
        <m:f>
          <m:fPr>
            <m:type m:val="skw"/>
            <m:ctrlPr>
              <w:rPr>
                <w:rFonts w:ascii="Cambria Math" w:eastAsiaTheme="minorEastAsia" w:hAnsi="Cambria Math"/>
                <w:i/>
              </w:rPr>
            </m:ctrlPr>
          </m:fPr>
          <m:num>
            <m:r>
              <w:rPr>
                <w:rFonts w:ascii="Cambria Math" w:eastAsiaTheme="minorEastAsia" w:hAnsi="Cambria Math"/>
              </w:rPr>
              <m:t>ft</m:t>
            </m:r>
          </m:num>
          <m:den>
            <m:sSup>
              <m:sSupPr>
                <m:ctrlPr>
                  <w:rPr>
                    <w:rFonts w:ascii="Cambria Math" w:eastAsiaTheme="minorEastAsia" w:hAnsi="Cambria Math"/>
                    <w:i/>
                  </w:rPr>
                </m:ctrlPr>
              </m:sSupPr>
              <m:e>
                <m:r>
                  <w:rPr>
                    <w:rFonts w:ascii="Cambria Math" w:eastAsiaTheme="minorEastAsia" w:hAnsi="Cambria Math"/>
                  </w:rPr>
                  <m:t>sec</m:t>
                </m:r>
              </m:e>
              <m:sup>
                <m:r>
                  <w:rPr>
                    <w:rFonts w:ascii="Cambria Math" w:eastAsiaTheme="minorEastAsia" w:hAnsi="Cambria Math"/>
                  </w:rPr>
                  <m:t>2</m:t>
                </m:r>
              </m:sup>
            </m:sSup>
          </m:den>
        </m:f>
      </m:oMath>
      <w:r w:rsidR="008D6F38" w:rsidRPr="00A74D15">
        <w:rPr>
          <w:rFonts w:eastAsiaTheme="minorEastAsia"/>
        </w:rPr>
        <w:br/>
      </w:r>
      <w:r w:rsidR="008D6F38" w:rsidRPr="00A74D15">
        <w:rPr>
          <w:rFonts w:eastAsiaTheme="minorEastAsia"/>
        </w:rPr>
        <w:tab/>
      </w:r>
      <m:oMath>
        <m:r>
          <w:rPr>
            <w:rFonts w:ascii="Cambria Math" w:eastAsiaTheme="minorEastAsia" w:hAnsi="Cambria Math"/>
          </w:rPr>
          <m:t>D=Hydraulic Depth, ft=</m:t>
        </m:r>
        <m:f>
          <m:fPr>
            <m:type m:val="skw"/>
            <m:ctrlPr>
              <w:rPr>
                <w:rFonts w:ascii="Cambria Math" w:eastAsiaTheme="minorEastAsia" w:hAnsi="Cambria Math"/>
                <w:i/>
              </w:rPr>
            </m:ctrlPr>
          </m:fPr>
          <m:num>
            <m:r>
              <w:rPr>
                <w:rFonts w:ascii="Cambria Math" w:eastAsiaTheme="minorEastAsia" w:hAnsi="Cambria Math"/>
              </w:rPr>
              <m:t>Flow Area</m:t>
            </m:r>
          </m:num>
          <m:den>
            <m:r>
              <w:rPr>
                <w:rFonts w:ascii="Cambria Math" w:eastAsiaTheme="minorEastAsia" w:hAnsi="Cambria Math"/>
              </w:rPr>
              <m:t>Top Width</m:t>
            </m:r>
          </m:den>
        </m:f>
      </m:oMath>
    </w:p>
    <w:p w14:paraId="033BE243" w14:textId="47B7A7A9" w:rsidR="00145459" w:rsidRPr="00A74D15" w:rsidRDefault="00145459" w:rsidP="00145459">
      <w:pPr>
        <w:pStyle w:val="ReportBullet1"/>
      </w:pPr>
      <w:r w:rsidRPr="00A74D15">
        <w:rPr>
          <w:b/>
          <w:bCs/>
        </w:rPr>
        <w:t>Critical flow</w:t>
      </w:r>
      <w:r w:rsidRPr="00A74D15">
        <w:t xml:space="preserve"> exists when inertial forces and gravity are equal</w:t>
      </w:r>
      <w:r w:rsidR="00AA232F" w:rsidRPr="00A74D15">
        <w:t>,</w:t>
      </w:r>
      <w:r w:rsidRPr="00A74D15">
        <w:t xml:space="preserve"> (Fr = 1.0).</w:t>
      </w:r>
    </w:p>
    <w:p w14:paraId="2B63C443" w14:textId="77777777" w:rsidR="00145459" w:rsidRPr="00A74D15" w:rsidRDefault="00145459" w:rsidP="00145459">
      <w:pPr>
        <w:pStyle w:val="ReportBullet1"/>
      </w:pPr>
      <w:r w:rsidRPr="00A74D15">
        <w:rPr>
          <w:b/>
          <w:bCs/>
        </w:rPr>
        <w:t>Supercritical flow</w:t>
      </w:r>
      <w:r w:rsidRPr="00A74D15">
        <w:t xml:space="preserve"> (Shallow, Rapid flow) exists when the inertial forces are greater than gravity forces (High Velocity), (Fr &gt; 1.0).</w:t>
      </w:r>
    </w:p>
    <w:p w14:paraId="04434309" w14:textId="5EBA3250" w:rsidR="00EE7963" w:rsidRPr="00A74D15" w:rsidRDefault="00145459" w:rsidP="00EB3C27">
      <w:pPr>
        <w:pStyle w:val="ReportBullet1LAST"/>
      </w:pPr>
      <w:r w:rsidRPr="00A74D15">
        <w:rPr>
          <w:b/>
          <w:bCs/>
        </w:rPr>
        <w:t>Subcritical flow</w:t>
      </w:r>
      <w:r w:rsidRPr="00A74D15">
        <w:t xml:space="preserve"> (Deep, Tranquil flow) exists when inertial forces are less than gravity forces (</w:t>
      </w:r>
      <w:r w:rsidR="008D6F38" w:rsidRPr="00A74D15">
        <w:t>Low Velocity</w:t>
      </w:r>
      <w:r w:rsidRPr="00A74D15">
        <w:t>), (Fr &lt; 1.0).</w:t>
      </w:r>
    </w:p>
    <w:p w14:paraId="48790B10" w14:textId="77777777" w:rsidR="00D52CBE" w:rsidRPr="00A74D15" w:rsidRDefault="00D52CBE" w:rsidP="00D52CBE">
      <w:pPr>
        <w:pStyle w:val="Heading3"/>
      </w:pPr>
      <w:r w:rsidRPr="00A74D15">
        <w:t>Manning’s Equation</w:t>
      </w:r>
    </w:p>
    <w:p w14:paraId="66AA476B" w14:textId="006FFB6C" w:rsidR="00D52CBE" w:rsidRPr="00A74D15" w:rsidRDefault="00D52CBE" w:rsidP="00D52CBE">
      <w:pPr>
        <w:pStyle w:val="BodyText"/>
      </w:pPr>
      <w:r w:rsidRPr="00A74D15">
        <w:t xml:space="preserve">An open channel must be designed to convey the peak runoff rate for the selected design storm frequency. The hydraulic capacity of an open channel can be determined from Manning’s equation for evaluating uniform flow in open channels. See Section </w:t>
      </w:r>
      <w:r w:rsidR="00AA232F" w:rsidRPr="00A74D15">
        <w:fldChar w:fldCharType="begin"/>
      </w:r>
      <w:r w:rsidR="00AA232F" w:rsidRPr="00A74D15">
        <w:instrText xml:space="preserve"> REF _Ref46328560 \r \h </w:instrText>
      </w:r>
      <w:r w:rsidR="00AA232F" w:rsidRPr="00A74D15">
        <w:fldChar w:fldCharType="separate"/>
      </w:r>
      <w:r w:rsidR="00AA232F" w:rsidRPr="00A74D15">
        <w:t>4.3.7</w:t>
      </w:r>
      <w:r w:rsidR="00AA232F" w:rsidRPr="00A74D15">
        <w:fldChar w:fldCharType="end"/>
      </w:r>
      <w:r w:rsidRPr="00A74D15">
        <w:t xml:space="preserve"> for Manning’s equation and further discussion on open channel flow criteria.</w:t>
      </w:r>
    </w:p>
    <w:p w14:paraId="0D17D3BB" w14:textId="34E57A58" w:rsidR="0060288F" w:rsidRPr="00A74D15" w:rsidRDefault="00C0530F" w:rsidP="00C0530F">
      <w:pPr>
        <w:pStyle w:val="Heading2"/>
      </w:pPr>
      <w:bookmarkStart w:id="3" w:name="_Toc46331564"/>
      <w:r w:rsidRPr="00A74D15">
        <w:t>Open Channel Design Criteria</w:t>
      </w:r>
      <w:bookmarkEnd w:id="3"/>
    </w:p>
    <w:p w14:paraId="66227802" w14:textId="01A22B65" w:rsidR="0060288F" w:rsidRPr="00A74D15" w:rsidRDefault="00F84355" w:rsidP="00C0530F">
      <w:pPr>
        <w:pStyle w:val="Heading3"/>
      </w:pPr>
      <w:r w:rsidRPr="00A74D15">
        <w:t>General Criteria</w:t>
      </w:r>
    </w:p>
    <w:p w14:paraId="3F16A4FD" w14:textId="3253B17A" w:rsidR="00C85D01" w:rsidRPr="00A74D15" w:rsidRDefault="00A02B69" w:rsidP="00C85D01">
      <w:pPr>
        <w:pStyle w:val="BodyText"/>
      </w:pPr>
      <w:r w:rsidRPr="00A74D15">
        <w:t>T</w:t>
      </w:r>
      <w:r w:rsidR="00C85D01" w:rsidRPr="00A74D15">
        <w:t xml:space="preserve">he following criteria should be used </w:t>
      </w:r>
      <w:r w:rsidR="000E178F" w:rsidRPr="00A74D15">
        <w:t>for open</w:t>
      </w:r>
      <w:r w:rsidR="00C85D01" w:rsidRPr="00A74D15">
        <w:t xml:space="preserve"> channel design: </w:t>
      </w:r>
    </w:p>
    <w:p w14:paraId="1FF4631B" w14:textId="01513D65" w:rsidR="00C85D01" w:rsidRPr="00A74D15" w:rsidRDefault="00C85D01" w:rsidP="00C85D01">
      <w:pPr>
        <w:pStyle w:val="ReportBullet1"/>
      </w:pPr>
      <w:r w:rsidRPr="00A74D15">
        <w:t xml:space="preserve">Trapezoidal cross sections are preferred; triangular shapes should be avoided. </w:t>
      </w:r>
    </w:p>
    <w:p w14:paraId="525C8831" w14:textId="7E197577" w:rsidR="00C85D01" w:rsidRPr="00A74D15" w:rsidRDefault="00C85D01" w:rsidP="00C85D01">
      <w:pPr>
        <w:pStyle w:val="ReportBullet1"/>
      </w:pPr>
      <w:r w:rsidRPr="00A74D15">
        <w:t xml:space="preserve">Channel side slopes shall be stable throughout the entire length and side slope shall depend on the channel material. A maximum of 4H:1V is recommended for vegetation and 2H:1V for riprap, unless otherwise justified by calculations. </w:t>
      </w:r>
    </w:p>
    <w:p w14:paraId="668D5AB1" w14:textId="2FB072FE" w:rsidR="00C85D01" w:rsidRPr="00A74D15" w:rsidRDefault="00C85D01" w:rsidP="00C85D01">
      <w:pPr>
        <w:pStyle w:val="ReportBullet1"/>
      </w:pPr>
      <w:r w:rsidRPr="00A74D15">
        <w:t>If relocation of a stream channel is unavoidable, the cross-sectional shape, meander, pattern, roughness, sediment transport, and slope should generally conform to the existing conditions</w:t>
      </w:r>
      <w:r w:rsidR="00A02B69" w:rsidRPr="00A74D15">
        <w:t>,</w:t>
      </w:r>
      <w:r w:rsidRPr="00A74D15">
        <w:t xml:space="preserve"> </w:t>
      </w:r>
      <w:r w:rsidR="00A02B69" w:rsidRPr="00A74D15">
        <w:t>taking</w:t>
      </w:r>
      <w:r w:rsidRPr="00A74D15">
        <w:t xml:space="preserve"> increased flows from urbanization</w:t>
      </w:r>
      <w:r w:rsidR="00A02B69" w:rsidRPr="00A74D15">
        <w:t xml:space="preserve"> into consideration</w:t>
      </w:r>
      <w:r w:rsidRPr="00A74D15">
        <w:t>. Energy dissipation</w:t>
      </w:r>
      <w:r w:rsidR="007E532B" w:rsidRPr="00A74D15">
        <w:t xml:space="preserve"> or grade control</w:t>
      </w:r>
      <w:r w:rsidRPr="00A74D15">
        <w:t xml:space="preserve"> may be necessary. </w:t>
      </w:r>
    </w:p>
    <w:p w14:paraId="5540730F" w14:textId="08FCD2D1" w:rsidR="00A02B69" w:rsidRPr="00A74D15" w:rsidRDefault="00C85D01" w:rsidP="00C85D01">
      <w:pPr>
        <w:pStyle w:val="ReportBullet1"/>
      </w:pPr>
      <w:r w:rsidRPr="00A74D15">
        <w:t>Streambank stabilization should be provided, when appropriate</w:t>
      </w:r>
      <w:r w:rsidR="00A02B69" w:rsidRPr="00A74D15">
        <w:t xml:space="preserve"> </w:t>
      </w:r>
      <w:r w:rsidRPr="00A74D15">
        <w:t>and should include upstream and downstream banks</w:t>
      </w:r>
      <w:r w:rsidR="00AA232F" w:rsidRPr="00A74D15">
        <w:t>,</w:t>
      </w:r>
      <w:r w:rsidRPr="00A74D15">
        <w:t xml:space="preserve"> as well as the local</w:t>
      </w:r>
      <w:r w:rsidR="00A02B69" w:rsidRPr="00A74D15">
        <w:t xml:space="preserve"> project</w:t>
      </w:r>
      <w:r w:rsidRPr="00A74D15">
        <w:t xml:space="preserve"> site. </w:t>
      </w:r>
    </w:p>
    <w:p w14:paraId="5B85CD47" w14:textId="1EA720B5" w:rsidR="00C85D01" w:rsidRPr="00A74D15" w:rsidRDefault="00C85D01" w:rsidP="00EB3C27">
      <w:pPr>
        <w:pStyle w:val="ReportBullet1LAST"/>
      </w:pPr>
      <w:r w:rsidRPr="00A74D15">
        <w:t xml:space="preserve">A low flow or trickle channel may be needed for grass-lined channels. </w:t>
      </w:r>
    </w:p>
    <w:p w14:paraId="365868DD" w14:textId="77777777" w:rsidR="009D74C3" w:rsidRPr="00A74D15" w:rsidRDefault="009D74C3">
      <w:pPr>
        <w:rPr>
          <w:rFonts w:eastAsiaTheme="majorEastAsia" w:cstheme="majorBidi"/>
          <w:b/>
          <w:i/>
          <w:color w:val="00677F"/>
          <w:spacing w:val="30"/>
          <w:sz w:val="24"/>
          <w:szCs w:val="24"/>
        </w:rPr>
      </w:pPr>
      <w:r w:rsidRPr="00A74D15">
        <w:br w:type="page"/>
      </w:r>
    </w:p>
    <w:p w14:paraId="62E88C03" w14:textId="0C9E776E" w:rsidR="00C0530F" w:rsidRPr="00A74D15" w:rsidRDefault="00C0530F" w:rsidP="00C0530F">
      <w:pPr>
        <w:pStyle w:val="Heading3"/>
      </w:pPr>
      <w:r w:rsidRPr="00A74D15">
        <w:lastRenderedPageBreak/>
        <w:t>Channel Transitions</w:t>
      </w:r>
    </w:p>
    <w:p w14:paraId="0C4C21F8" w14:textId="77777777" w:rsidR="001E50BC" w:rsidRPr="00A74D15" w:rsidRDefault="001E50BC" w:rsidP="001E50BC">
      <w:pPr>
        <w:pStyle w:val="BodyText"/>
      </w:pPr>
      <w:r w:rsidRPr="00A74D15">
        <w:t xml:space="preserve">The following criteria should be considered at channel transitions: </w:t>
      </w:r>
    </w:p>
    <w:p w14:paraId="5C2A8C55" w14:textId="584B8E3C" w:rsidR="001E50BC" w:rsidRPr="00A74D15" w:rsidRDefault="001E50BC" w:rsidP="001E50BC">
      <w:pPr>
        <w:pStyle w:val="ReportBullet1"/>
      </w:pPr>
      <w:r w:rsidRPr="00A74D15">
        <w:t xml:space="preserve">Transitions from one channel section to another should be smooth and gradual to avoid turbulence and eddies. </w:t>
      </w:r>
    </w:p>
    <w:p w14:paraId="721A96A0" w14:textId="77777777" w:rsidR="001E50BC" w:rsidRPr="00A74D15" w:rsidRDefault="001E50BC" w:rsidP="001E50BC">
      <w:pPr>
        <w:pStyle w:val="ReportBullet1"/>
      </w:pPr>
      <w:r w:rsidRPr="00A74D15">
        <w:t xml:space="preserve">Energy losses in transitions should be accounted for as part of the water surface profile calculations. </w:t>
      </w:r>
    </w:p>
    <w:p w14:paraId="32BB9C3A" w14:textId="1F38F5A6" w:rsidR="007E532B" w:rsidRPr="00A74D15" w:rsidRDefault="001E50BC" w:rsidP="00EB3C27">
      <w:pPr>
        <w:pStyle w:val="ReportBullet1LAST"/>
      </w:pPr>
      <w:r w:rsidRPr="00A74D15">
        <w:t>Scour downstream from rigid-to-natural and steep-to-mild slope transition sections should be accounted for through velocity-slowing and energy-dissipating devices</w:t>
      </w:r>
      <w:r w:rsidR="00E63FC4" w:rsidRPr="00A74D15">
        <w:t>.</w:t>
      </w:r>
    </w:p>
    <w:p w14:paraId="2148CDDF" w14:textId="75BB6FC4" w:rsidR="00C0530F" w:rsidRPr="00A74D15" w:rsidRDefault="00C0530F" w:rsidP="00C0530F">
      <w:pPr>
        <w:pStyle w:val="Heading3"/>
      </w:pPr>
      <w:r w:rsidRPr="00A74D15">
        <w:t>Return Period Design Criteria</w:t>
      </w:r>
    </w:p>
    <w:p w14:paraId="4CC6AD57" w14:textId="6A76DDD7" w:rsidR="001E50BC" w:rsidRPr="00A74D15" w:rsidRDefault="001E50BC" w:rsidP="001E50BC">
      <w:pPr>
        <w:pStyle w:val="BodyText"/>
      </w:pPr>
      <w:r w:rsidRPr="00A74D15">
        <w:t>Open channels</w:t>
      </w:r>
      <w:r w:rsidR="00150C5B" w:rsidRPr="00A74D15">
        <w:t>, including floodplains,</w:t>
      </w:r>
      <w:r w:rsidRPr="00A74D15">
        <w:t xml:space="preserve"> shall be sized to handle the 100-year storm. The </w:t>
      </w:r>
      <w:r w:rsidR="00AF5BA4" w:rsidRPr="00A74D15">
        <w:t>100-year</w:t>
      </w:r>
      <w:r w:rsidRPr="00A74D15">
        <w:t xml:space="preserve"> storm even</w:t>
      </w:r>
      <w:r w:rsidR="00150C5B" w:rsidRPr="00A74D15">
        <w:t>t</w:t>
      </w:r>
      <w:r w:rsidRPr="00A74D15">
        <w:t xml:space="preserve"> shall not encroach on buildable lots and shall be contained in out</w:t>
      </w:r>
      <w:r w:rsidR="006517B1" w:rsidRPr="00A74D15">
        <w:t>-</w:t>
      </w:r>
      <w:r w:rsidRPr="00A74D15">
        <w:t>lots</w:t>
      </w:r>
      <w:r w:rsidR="00150C5B" w:rsidRPr="00A74D15">
        <w:t xml:space="preserve"> or easements</w:t>
      </w:r>
      <w:r w:rsidR="007E532B" w:rsidRPr="00A74D15">
        <w:t xml:space="preserve"> when not confined to the channel itself</w:t>
      </w:r>
      <w:r w:rsidRPr="00A74D15">
        <w:t xml:space="preserve">. When comprising the minor drainage system, open channels shall be sized to handle the 5-year storm in residential areas and the 10-year storm in </w:t>
      </w:r>
      <w:r w:rsidR="00150C5B" w:rsidRPr="00A74D15">
        <w:t>downtown, commercial, and industrial areas</w:t>
      </w:r>
      <w:r w:rsidRPr="00A74D15">
        <w:t>.</w:t>
      </w:r>
      <w:r w:rsidR="00150C5B" w:rsidRPr="00A74D15">
        <w:t xml:space="preserve"> If a low flow channel is incorporated into the channel cross section, it shall be designed to convey 1</w:t>
      </w:r>
      <w:r w:rsidR="00AA232F" w:rsidRPr="00A74D15">
        <w:t> percent</w:t>
      </w:r>
      <w:r w:rsidR="00150C5B" w:rsidRPr="00A74D15">
        <w:t xml:space="preserve"> of the 100-year storm.</w:t>
      </w:r>
    </w:p>
    <w:p w14:paraId="64DAAD89" w14:textId="47983B97" w:rsidR="00150C5B" w:rsidRPr="00A74D15" w:rsidRDefault="00150C5B" w:rsidP="00150C5B">
      <w:pPr>
        <w:pStyle w:val="Heading4"/>
      </w:pPr>
      <w:r w:rsidRPr="00A74D15">
        <w:t>Approximate Flood Limits Determination</w:t>
      </w:r>
    </w:p>
    <w:p w14:paraId="3632E101" w14:textId="76C3C22C" w:rsidR="00F44D7E" w:rsidRPr="00A74D15" w:rsidRDefault="00F44D7E" w:rsidP="00F44D7E">
      <w:pPr>
        <w:pStyle w:val="BodyText"/>
      </w:pPr>
      <w:r w:rsidRPr="00A74D15">
        <w:t>The approximate flood limits of the 100-year storm shall be determined for all open channels and all areas inundated shall be protected from development through out</w:t>
      </w:r>
      <w:r w:rsidR="006517B1" w:rsidRPr="00A74D15">
        <w:t>-</w:t>
      </w:r>
      <w:r w:rsidRPr="00A74D15">
        <w:t xml:space="preserve">lots or easements as directed by the City. </w:t>
      </w:r>
      <w:r w:rsidR="006517B1" w:rsidRPr="00A74D15">
        <w:t xml:space="preserve">Using the </w:t>
      </w:r>
      <w:r w:rsidRPr="00A74D15">
        <w:t xml:space="preserve">Manning’s </w:t>
      </w:r>
      <w:r w:rsidR="006517B1" w:rsidRPr="00A74D15">
        <w:t xml:space="preserve">Equation may be an acceptable procedure to determine flood limits for small and intermediate open channels. The City may require a hydraulic model to determine flood limits for large and/or complex channels where steady, uniform flow assumptions may provide </w:t>
      </w:r>
      <w:r w:rsidR="009D1BEA" w:rsidRPr="00A74D15">
        <w:t>inaccurate</w:t>
      </w:r>
      <w:r w:rsidR="006517B1" w:rsidRPr="00A74D15">
        <w:t xml:space="preserve"> results.</w:t>
      </w:r>
    </w:p>
    <w:p w14:paraId="2E0E6FBA" w14:textId="77777777" w:rsidR="00150C5B" w:rsidRPr="00A74D15" w:rsidRDefault="00150C5B" w:rsidP="00150C5B">
      <w:pPr>
        <w:pStyle w:val="Heading3"/>
      </w:pPr>
      <w:r w:rsidRPr="00A74D15">
        <w:t>Velocity Limitations</w:t>
      </w:r>
    </w:p>
    <w:p w14:paraId="7AE105F6" w14:textId="36A3FBC2" w:rsidR="00150C5B" w:rsidRPr="00A74D15" w:rsidRDefault="00150C5B" w:rsidP="00150C5B">
      <w:pPr>
        <w:pStyle w:val="BodyText"/>
      </w:pPr>
      <w:r w:rsidRPr="00A74D15">
        <w:t xml:space="preserve">Sediment transport requirements must be considered for conditions of flow below the design frequency. Minimum channel flow velocity for the 2-year storm shall be </w:t>
      </w:r>
      <w:r w:rsidR="000D68D2" w:rsidRPr="00A74D15">
        <w:t>2</w:t>
      </w:r>
      <w:r w:rsidRPr="00A74D15">
        <w:t xml:space="preserve"> feet per second. A low flow channel component within a larger channel can reduce maintenance by increasing the velocity of small storms to improve sediment transport in the channel. </w:t>
      </w:r>
    </w:p>
    <w:p w14:paraId="25AEB4F1" w14:textId="77777777" w:rsidR="00150C5B" w:rsidRPr="00A74D15" w:rsidRDefault="00150C5B" w:rsidP="00150C5B">
      <w:pPr>
        <w:pStyle w:val="Heading3"/>
      </w:pPr>
      <w:r w:rsidRPr="00A74D15">
        <w:t>Freeboard</w:t>
      </w:r>
    </w:p>
    <w:p w14:paraId="7EC4F43C" w14:textId="6D20D86C" w:rsidR="00150C5B" w:rsidRPr="00A74D15" w:rsidRDefault="00F44D7E" w:rsidP="00F44D7E">
      <w:pPr>
        <w:pStyle w:val="BodyText"/>
      </w:pPr>
      <w:r w:rsidRPr="00A74D15">
        <w:t xml:space="preserve">A minimum freeboard of </w:t>
      </w:r>
      <w:r w:rsidR="000D68D2" w:rsidRPr="00A74D15">
        <w:t>1 </w:t>
      </w:r>
      <w:r w:rsidRPr="00A74D15">
        <w:t>foot should be provided between the water surface and top of bank or the elevation of the lowest opening of adjacent structures. Freeboard should be determined based on the 100-year storm water surface elevation under mature channel conditions.</w:t>
      </w:r>
    </w:p>
    <w:p w14:paraId="695A7436" w14:textId="77777777" w:rsidR="00BA4B91" w:rsidRPr="00A74D15" w:rsidRDefault="00BA4B91">
      <w:pPr>
        <w:rPr>
          <w:rFonts w:eastAsiaTheme="majorEastAsia" w:cstheme="majorBidi"/>
          <w:b/>
          <w:i/>
          <w:color w:val="00677F"/>
          <w:spacing w:val="30"/>
          <w:sz w:val="24"/>
          <w:szCs w:val="24"/>
        </w:rPr>
      </w:pPr>
      <w:r w:rsidRPr="00A74D15">
        <w:br w:type="page"/>
      </w:r>
    </w:p>
    <w:p w14:paraId="2807F26F" w14:textId="140D9D5B" w:rsidR="009D1BEA" w:rsidRPr="00A74D15" w:rsidRDefault="009D1BEA" w:rsidP="009D1BEA">
      <w:pPr>
        <w:pStyle w:val="Heading3"/>
      </w:pPr>
      <w:r w:rsidRPr="00A74D15">
        <w:lastRenderedPageBreak/>
        <w:t>Grade Control Structures</w:t>
      </w:r>
    </w:p>
    <w:p w14:paraId="4E72DFFE" w14:textId="201B8CD7" w:rsidR="009D1BEA" w:rsidRPr="00A74D15" w:rsidRDefault="00E377DB" w:rsidP="00E377DB">
      <w:pPr>
        <w:pStyle w:val="BodyText"/>
      </w:pPr>
      <w:r w:rsidRPr="00A74D15">
        <w:t xml:space="preserve">Grade control structures are used to prevent streambed degradation. This is accomplished in two ways. First, the structures provide </w:t>
      </w:r>
      <w:r w:rsidR="00F66809" w:rsidRPr="00A74D15">
        <w:t>a firm structural flowline elevation</w:t>
      </w:r>
      <w:r w:rsidRPr="00A74D15">
        <w:t xml:space="preserve"> that prevent</w:t>
      </w:r>
      <w:r w:rsidR="00F66809" w:rsidRPr="00A74D15">
        <w:t>s</w:t>
      </w:r>
      <w:r w:rsidRPr="00A74D15">
        <w:t xml:space="preserve"> bed erosion and subsequent slope increases. Second, some structures provide controlled dissipation of energy between upstream and downstream sides of the structure. Structure choice depends on existing or anticipated erosion, cost, and environmental objectives. Design guidance for grade control structures can be found in</w:t>
      </w:r>
      <w:r w:rsidR="00081CCF" w:rsidRPr="00A74D15">
        <w:t xml:space="preserve"> the most recent editions of Hydraulic Engineering Circular No. 14: Hydraulic Design of Energy Dissipators for Culverts and Channels (HEC 14) and Hydraulic Engineering Circular No. 23: Bridge Scour and Stream Instability Countermeasures.</w:t>
      </w:r>
    </w:p>
    <w:p w14:paraId="2A9B19A1" w14:textId="05701AA3" w:rsidR="000839C5" w:rsidRPr="00A74D15" w:rsidRDefault="000839C5" w:rsidP="000839C5">
      <w:pPr>
        <w:pStyle w:val="Heading3"/>
      </w:pPr>
      <w:bookmarkStart w:id="4" w:name="_Ref46328560"/>
      <w:r w:rsidRPr="00A74D15">
        <w:t>Manning’s Equation</w:t>
      </w:r>
      <w:bookmarkEnd w:id="4"/>
    </w:p>
    <w:p w14:paraId="298C1518" w14:textId="56431A47" w:rsidR="007E532B" w:rsidRPr="00A74D15" w:rsidRDefault="000839C5" w:rsidP="009D74C3">
      <w:pPr>
        <w:pStyle w:val="BodyText"/>
        <w:rPr>
          <w:rFonts w:eastAsiaTheme="minorEastAsia"/>
        </w:rPr>
      </w:pPr>
      <w:r w:rsidRPr="00A74D15">
        <w:t>An open channel must be designed to convey the peak runoff rate for the selected design storm frequency. The hydraulic capacity of an open channel can be determined from Manning’s equation for evaluating uniform flow in open channels</w:t>
      </w:r>
      <w:r w:rsidR="007E532B" w:rsidRPr="00A74D15">
        <w:t>.</w:t>
      </w:r>
    </w:p>
    <w:p w14:paraId="0F6FEBBF" w14:textId="63BF3F17" w:rsidR="000839C5" w:rsidRPr="00A74D15" w:rsidRDefault="000839C5" w:rsidP="000839C5">
      <w:pPr>
        <w:pStyle w:val="ReportBullet1"/>
        <w:numPr>
          <w:ilvl w:val="0"/>
          <w:numId w:val="0"/>
        </w:numPr>
        <w:rPr>
          <w:rFonts w:eastAsiaTheme="minorEastAsia"/>
        </w:rPr>
      </w:pPr>
      <m:oMathPara>
        <m:oMath>
          <m:r>
            <w:rPr>
              <w:rFonts w:ascii="Cambria Math" w:hAnsi="Cambria Math"/>
            </w:rPr>
            <m:t>Q=VA</m:t>
          </m:r>
        </m:oMath>
      </m:oMathPara>
    </w:p>
    <w:p w14:paraId="53B3A7D2" w14:textId="2388A2A9" w:rsidR="000839C5" w:rsidRPr="00A74D15" w:rsidRDefault="0094480F" w:rsidP="008D137E">
      <w:pPr>
        <w:pStyle w:val="BodyText"/>
        <w:tabs>
          <w:tab w:val="left" w:pos="2880"/>
        </w:tabs>
        <w:spacing w:after="240"/>
        <w:ind w:left="720" w:hanging="720"/>
        <w:rPr>
          <w:rFonts w:eastAsiaTheme="minorEastAsia"/>
        </w:rPr>
      </w:pPr>
      <w:r w:rsidRPr="00A74D15">
        <w:t>W</w:t>
      </w:r>
      <w:r w:rsidR="000839C5" w:rsidRPr="00A74D15">
        <w:t>here:</w:t>
      </w:r>
      <w:r w:rsidR="000839C5" w:rsidRPr="00A74D15">
        <w:tab/>
      </w:r>
      <w:r w:rsidR="000839C5" w:rsidRPr="00A74D15">
        <w:tab/>
      </w:r>
      <m:oMath>
        <m:r>
          <w:rPr>
            <w:rFonts w:ascii="Cambria Math" w:eastAsiaTheme="minorEastAsia" w:hAnsi="Cambria Math"/>
          </w:rPr>
          <m:t>Q=Discharge, cfs</m:t>
        </m:r>
      </m:oMath>
      <w:r w:rsidR="000839C5" w:rsidRPr="00A74D15">
        <w:rPr>
          <w:rFonts w:eastAsiaTheme="minorEastAsia"/>
        </w:rPr>
        <w:br/>
      </w:r>
      <m:oMathPara>
        <m:oMath>
          <m:r>
            <w:rPr>
              <w:rFonts w:ascii="Cambria Math" w:hAnsi="Cambria Math"/>
            </w:rPr>
            <m:t xml:space="preserve">A=Cross-sectional Area of Channel, </m:t>
          </m:r>
          <m:sSup>
            <m:sSupPr>
              <m:ctrlPr>
                <w:rPr>
                  <w:rFonts w:ascii="Cambria Math" w:hAnsi="Cambria Math"/>
                  <w:i/>
                </w:rPr>
              </m:ctrlPr>
            </m:sSupPr>
            <m:e>
              <m:r>
                <w:rPr>
                  <w:rFonts w:ascii="Cambria Math" w:hAnsi="Cambria Math"/>
                </w:rPr>
                <m:t>ft</m:t>
              </m:r>
            </m:e>
            <m:sup>
              <m:r>
                <w:rPr>
                  <w:rFonts w:ascii="Cambria Math" w:hAnsi="Cambria Math"/>
                </w:rPr>
                <m:t>2</m:t>
              </m:r>
            </m:sup>
          </m:sSup>
          <m:r>
            <m:rPr>
              <m:sty m:val="p"/>
            </m:rPr>
            <w:rPr>
              <w:rFonts w:eastAsiaTheme="minorEastAsia"/>
            </w:rPr>
            <w:br/>
          </m:r>
        </m:oMath>
      </m:oMathPara>
      <w:r w:rsidR="000839C5" w:rsidRPr="00A74D15">
        <w:tab/>
      </w:r>
      <m:oMath>
        <m:r>
          <w:rPr>
            <w:rFonts w:ascii="Cambria Math" w:eastAsiaTheme="minorEastAsia" w:hAnsi="Cambria Math"/>
          </w:rPr>
          <m:t xml:space="preserve">V=Velocity in Channel, </m:t>
        </m:r>
        <m:f>
          <m:fPr>
            <m:type m:val="skw"/>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sec</m:t>
            </m:r>
          </m:den>
        </m:f>
      </m:oMath>
    </w:p>
    <w:p w14:paraId="0442EF0C" w14:textId="193488BC" w:rsidR="000839C5" w:rsidRPr="00A74D15" w:rsidRDefault="000839C5" w:rsidP="000839C5">
      <w:pPr>
        <w:pStyle w:val="ReportBullet1"/>
        <w:numPr>
          <w:ilvl w:val="0"/>
          <w:numId w:val="0"/>
        </w:numPr>
        <w:jc w:val="center"/>
        <w:rPr>
          <w:rFonts w:ascii="Arial" w:eastAsiaTheme="minorEastAsia" w:hAnsi="Arial"/>
        </w:rPr>
      </w:pPr>
      <m:oMathPara>
        <m:oMath>
          <m:r>
            <m:rPr>
              <m:sty m:val="p"/>
            </m:rPr>
            <w:rPr>
              <w:rFonts w:ascii="Cambria Math" w:hAnsi="Cambria Math"/>
            </w:rPr>
            <m:t>V=</m:t>
          </m:r>
          <m:f>
            <m:fPr>
              <m:ctrlPr>
                <w:rPr>
                  <w:rFonts w:ascii="Cambria Math" w:hAnsi="Cambria Math"/>
                </w:rPr>
              </m:ctrlPr>
            </m:fPr>
            <m:num>
              <m:r>
                <m:rPr>
                  <m:sty m:val="p"/>
                </m:rPr>
                <w:rPr>
                  <w:rFonts w:ascii="Cambria Math" w:hAnsi="Cambria Math"/>
                </w:rPr>
                <m:t>1.486</m:t>
              </m:r>
            </m:num>
            <m:den>
              <m:r>
                <m:rPr>
                  <m:sty m:val="p"/>
                </m:rPr>
                <w:rPr>
                  <w:rFonts w:ascii="Cambria Math" w:hAnsi="Cambria Math"/>
                </w:rPr>
                <m:t>n</m:t>
              </m:r>
            </m:den>
          </m:f>
          <m:sSup>
            <m:sSupPr>
              <m:ctrlPr>
                <w:rPr>
                  <w:rFonts w:ascii="Cambria Math" w:hAnsi="Cambria Math"/>
                </w:rPr>
              </m:ctrlPr>
            </m:sSupPr>
            <m:e>
              <m:r>
                <m:rPr>
                  <m:sty m:val="p"/>
                </m:rPr>
                <w:rPr>
                  <w:rFonts w:ascii="Cambria Math" w:hAnsi="Cambria Math"/>
                </w:rPr>
                <m:t>R</m:t>
              </m:r>
            </m:e>
            <m:sup>
              <m:f>
                <m:fPr>
                  <m:type m:val="skw"/>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up>
          </m:sSup>
          <m:sSup>
            <m:sSupPr>
              <m:ctrlPr>
                <w:rPr>
                  <w:rFonts w:ascii="Cambria Math" w:hAnsi="Cambria Math"/>
                </w:rPr>
              </m:ctrlPr>
            </m:sSupPr>
            <m:e>
              <m:r>
                <m:rPr>
                  <m:sty m:val="p"/>
                </m:rPr>
                <w:rPr>
                  <w:rFonts w:ascii="Cambria Math" w:hAnsi="Cambria Math"/>
                </w:rPr>
                <m:t>S</m:t>
              </m:r>
            </m:e>
            <m:sup>
              <m:f>
                <m:fPr>
                  <m:type m:val="skw"/>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m:oMathPara>
    </w:p>
    <w:p w14:paraId="16D961C0" w14:textId="5A51A953" w:rsidR="000839C5" w:rsidRPr="00A74D15" w:rsidRDefault="0094480F" w:rsidP="008D137E">
      <w:pPr>
        <w:pStyle w:val="BodyText"/>
        <w:tabs>
          <w:tab w:val="left" w:pos="2880"/>
        </w:tabs>
        <w:spacing w:after="240"/>
        <w:ind w:left="720" w:hanging="720"/>
        <w:rPr>
          <w:rFonts w:eastAsiaTheme="minorEastAsia"/>
        </w:rPr>
      </w:pPr>
      <w:r w:rsidRPr="00A74D15">
        <w:t>W</w:t>
      </w:r>
      <w:r w:rsidR="000839C5" w:rsidRPr="00A74D15">
        <w:t>here:</w:t>
      </w:r>
      <w:r w:rsidR="000839C5" w:rsidRPr="00A74D15">
        <w:tab/>
      </w:r>
      <w:r w:rsidR="000839C5" w:rsidRPr="00A74D15">
        <w:tab/>
      </w:r>
      <m:oMath>
        <m:r>
          <w:rPr>
            <w:rFonts w:ascii="Cambria Math" w:hAnsi="Cambria Math"/>
          </w:rPr>
          <m:t>R=Hydraulic Radius, ft=</m:t>
        </m:r>
        <m:f>
          <m:fPr>
            <m:type m:val="skw"/>
            <m:ctrlPr>
              <w:rPr>
                <w:rFonts w:ascii="Cambria Math" w:hAnsi="Cambria Math"/>
                <w:i/>
              </w:rPr>
            </m:ctrlPr>
          </m:fPr>
          <m:num>
            <m:r>
              <w:rPr>
                <w:rFonts w:ascii="Cambria Math" w:hAnsi="Cambria Math"/>
              </w:rPr>
              <m:t>A</m:t>
            </m:r>
          </m:num>
          <m:den>
            <m:r>
              <w:rPr>
                <w:rFonts w:ascii="Cambria Math" w:hAnsi="Cambria Math"/>
              </w:rPr>
              <m:t>WP</m:t>
            </m:r>
          </m:den>
        </m:f>
      </m:oMath>
      <w:r w:rsidR="000839C5" w:rsidRPr="00A74D15">
        <w:rPr>
          <w:rFonts w:eastAsiaTheme="minorEastAsia"/>
        </w:rPr>
        <w:br/>
      </w:r>
      <w:r w:rsidR="000839C5" w:rsidRPr="00A74D15">
        <w:rPr>
          <w:rFonts w:eastAsiaTheme="minorEastAsia"/>
        </w:rPr>
        <w:tab/>
      </w:r>
      <m:oMath>
        <m:r>
          <w:rPr>
            <w:rFonts w:ascii="Cambria Math" w:eastAsiaTheme="minorEastAsia" w:hAnsi="Cambria Math"/>
          </w:rPr>
          <m:t>WP=Wetted Perimeter, ft</m:t>
        </m:r>
      </m:oMath>
      <w:r w:rsidR="000839C5" w:rsidRPr="00A74D15">
        <w:rPr>
          <w:rFonts w:eastAsiaTheme="minorEastAsia"/>
        </w:rPr>
        <w:br/>
      </w:r>
      <w:r w:rsidR="000839C5" w:rsidRPr="00A74D15">
        <w:rPr>
          <w:rFonts w:eastAsiaTheme="minorEastAsia"/>
        </w:rPr>
        <w:tab/>
      </w:r>
      <m:oMath>
        <m:r>
          <w:rPr>
            <w:rFonts w:ascii="Cambria Math" w:eastAsiaTheme="minorEastAsia" w:hAnsi="Cambria Math"/>
          </w:rPr>
          <m:t xml:space="preserve">S=Slope of Hydraulic Grade Line, </m:t>
        </m:r>
        <m:f>
          <m:fPr>
            <m:type m:val="skw"/>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ft</m:t>
            </m:r>
          </m:den>
        </m:f>
      </m:oMath>
      <w:r w:rsidR="000839C5" w:rsidRPr="00A74D15">
        <w:rPr>
          <w:rFonts w:eastAsiaTheme="minorEastAsia"/>
        </w:rPr>
        <w:br/>
      </w:r>
      <w:r w:rsidR="000839C5" w:rsidRPr="00A74D15">
        <w:rPr>
          <w:rFonts w:eastAsiaTheme="minorEastAsia"/>
        </w:rPr>
        <w:tab/>
        <w:t xml:space="preserve">      </w:t>
      </w:r>
      <m:oMath>
        <m:d>
          <m:dPr>
            <m:ctrlPr>
              <w:rPr>
                <w:rFonts w:ascii="Cambria Math" w:eastAsiaTheme="minorEastAsia" w:hAnsi="Cambria Math"/>
                <w:i/>
              </w:rPr>
            </m:ctrlPr>
          </m:dPr>
          <m:e>
            <m:r>
              <w:rPr>
                <w:rFonts w:ascii="Cambria Math" w:eastAsiaTheme="minorEastAsia" w:hAnsi="Cambria Math"/>
              </w:rPr>
              <m:t>Can be Approximated by Channel Slope</m:t>
            </m:r>
          </m:e>
        </m:d>
      </m:oMath>
      <w:r w:rsidR="000839C5" w:rsidRPr="00A74D15">
        <w:rPr>
          <w:rFonts w:eastAsiaTheme="minorEastAsia"/>
        </w:rPr>
        <w:br/>
      </w:r>
      <w:r w:rsidR="000839C5" w:rsidRPr="00A74D15">
        <w:rPr>
          <w:rFonts w:eastAsiaTheme="minorEastAsia"/>
        </w:rPr>
        <w:tab/>
      </w:r>
      <m:oMath>
        <m:r>
          <w:rPr>
            <w:rFonts w:ascii="Cambria Math" w:eastAsiaTheme="minorEastAsia" w:hAnsi="Cambria Math"/>
          </w:rPr>
          <m:t>n=Mannin</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r>
          <w:rPr>
            <w:rFonts w:ascii="Cambria Math" w:eastAsiaTheme="minorEastAsia" w:hAnsi="Cambria Math"/>
          </w:rPr>
          <m:t>s Roughness Coefficient</m:t>
        </m:r>
      </m:oMath>
    </w:p>
    <w:p w14:paraId="2C87B3AE" w14:textId="10DBDFD3" w:rsidR="000839C5" w:rsidRPr="00A74D15" w:rsidRDefault="000839C5" w:rsidP="000839C5">
      <w:pPr>
        <w:pStyle w:val="BodyText"/>
      </w:pPr>
      <w:r w:rsidRPr="00A74D15">
        <w:t>If a channel cross section is irregular in shape</w:t>
      </w:r>
      <w:r w:rsidR="000D24BD" w:rsidRPr="00A74D15">
        <w:t>,</w:t>
      </w:r>
      <w:r w:rsidRPr="00A74D15">
        <w:t xml:space="preserve"> such as a channel with a relatively narrow, deep main channel and wide, shallow overbank channels, the cross section should be subdivided, and the discharge computed separately for the main channel and the overbank channels. The same procedure is used when parts of the cross section have different roughness coefficients. In computing the hydraulic radius of the subsections, the water depth common to adjacent subsections is not counted as wetted perimeter.</w:t>
      </w:r>
    </w:p>
    <w:p w14:paraId="1E72DE44" w14:textId="77777777" w:rsidR="00BA4B91" w:rsidRPr="00A74D15" w:rsidRDefault="00BA4B91">
      <w:pPr>
        <w:rPr>
          <w:b/>
          <w:color w:val="425563"/>
          <w:spacing w:val="30"/>
        </w:rPr>
      </w:pPr>
      <w:r w:rsidRPr="00A74D15">
        <w:br w:type="page"/>
      </w:r>
    </w:p>
    <w:p w14:paraId="63D98D55" w14:textId="4E2938BF" w:rsidR="000839C5" w:rsidRPr="00A74D15" w:rsidRDefault="000839C5" w:rsidP="000839C5">
      <w:pPr>
        <w:pStyle w:val="TableCaptionTitle"/>
      </w:pPr>
      <w:bookmarkStart w:id="5" w:name="_Toc46331649"/>
      <w:r w:rsidRPr="00A74D15">
        <w:lastRenderedPageBreak/>
        <w:t xml:space="preserve">Table </w:t>
      </w:r>
      <w:fldSimple w:instr=" STYLEREF 1 \s ">
        <w:r w:rsidRPr="00A74D15">
          <w:t>4</w:t>
        </w:r>
      </w:fldSimple>
      <w:r w:rsidRPr="00A74D15">
        <w:noBreakHyphen/>
      </w:r>
      <w:fldSimple w:instr=" SEQ Table \* ARABIC \s 1 ">
        <w:r w:rsidRPr="00A74D15">
          <w:t>1</w:t>
        </w:r>
      </w:fldSimple>
      <w:r w:rsidRPr="00A74D15">
        <w:t>.</w:t>
      </w:r>
      <w:r w:rsidRPr="00A74D15">
        <w:tab/>
      </w:r>
      <w:r w:rsidR="003A4A9A" w:rsidRPr="00A74D15">
        <w:t xml:space="preserve">Open Channel </w:t>
      </w:r>
      <w:r w:rsidRPr="00A74D15">
        <w:t>Manning’s Roughness Coefficients</w:t>
      </w:r>
      <w:bookmarkEnd w:id="5"/>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1856"/>
        <w:gridCol w:w="394"/>
        <w:gridCol w:w="56"/>
        <w:gridCol w:w="2014"/>
        <w:gridCol w:w="2628"/>
        <w:gridCol w:w="2142"/>
      </w:tblGrid>
      <w:tr w:rsidR="003A4A9A" w:rsidRPr="00A74D15" w14:paraId="4045AF94" w14:textId="01846758" w:rsidTr="00CD0BED">
        <w:trPr>
          <w:jc w:val="center"/>
        </w:trPr>
        <w:tc>
          <w:tcPr>
            <w:tcW w:w="6948" w:type="dxa"/>
            <w:gridSpan w:val="5"/>
            <w:shd w:val="clear" w:color="auto" w:fill="00677F"/>
          </w:tcPr>
          <w:p w14:paraId="77B17FB7" w14:textId="4226ECAB" w:rsidR="003A4A9A" w:rsidRPr="00A74D15" w:rsidRDefault="003A4A9A" w:rsidP="00FD7FB8">
            <w:pPr>
              <w:pStyle w:val="TableHeading"/>
            </w:pPr>
            <w:r w:rsidRPr="00A74D15">
              <w:t>Lined, Straight Alignment</w:t>
            </w:r>
          </w:p>
        </w:tc>
        <w:tc>
          <w:tcPr>
            <w:tcW w:w="2142" w:type="dxa"/>
            <w:shd w:val="clear" w:color="auto" w:fill="00677F"/>
          </w:tcPr>
          <w:p w14:paraId="6F7D9839" w14:textId="6C047188" w:rsidR="003A4A9A" w:rsidRPr="00A74D15" w:rsidRDefault="003A4A9A" w:rsidP="00FD7FB8">
            <w:pPr>
              <w:pStyle w:val="TableHeading"/>
            </w:pPr>
            <w:r w:rsidRPr="00A74D15">
              <w:t>Manning’s n Range</w:t>
            </w:r>
          </w:p>
        </w:tc>
      </w:tr>
      <w:tr w:rsidR="003A4A9A" w:rsidRPr="00A74D15" w14:paraId="298770ED" w14:textId="0B926031" w:rsidTr="00CD0BED">
        <w:trPr>
          <w:jc w:val="center"/>
        </w:trPr>
        <w:tc>
          <w:tcPr>
            <w:tcW w:w="2306" w:type="dxa"/>
            <w:gridSpan w:val="3"/>
            <w:vMerge w:val="restart"/>
            <w:vAlign w:val="center"/>
          </w:tcPr>
          <w:p w14:paraId="4C6D97C2" w14:textId="163431B6" w:rsidR="003A4A9A" w:rsidRPr="00A74D15" w:rsidRDefault="003A4A9A" w:rsidP="003A4A9A">
            <w:pPr>
              <w:pStyle w:val="TableText"/>
              <w:tabs>
                <w:tab w:val="left" w:pos="1920"/>
              </w:tabs>
            </w:pPr>
            <w:r w:rsidRPr="00A74D15">
              <w:t>Concrete with Surface as Indicated</w:t>
            </w:r>
          </w:p>
        </w:tc>
        <w:tc>
          <w:tcPr>
            <w:tcW w:w="4642" w:type="dxa"/>
            <w:gridSpan w:val="2"/>
          </w:tcPr>
          <w:p w14:paraId="2363C2E6" w14:textId="6CD231E2" w:rsidR="003A4A9A" w:rsidRPr="00A74D15" w:rsidRDefault="003A4A9A" w:rsidP="00FD7FB8">
            <w:pPr>
              <w:pStyle w:val="TableText"/>
            </w:pPr>
            <w:r w:rsidRPr="00A74D15">
              <w:t>Formed, No Finish</w:t>
            </w:r>
          </w:p>
        </w:tc>
        <w:tc>
          <w:tcPr>
            <w:tcW w:w="2142" w:type="dxa"/>
            <w:vAlign w:val="center"/>
          </w:tcPr>
          <w:p w14:paraId="4538A7BA" w14:textId="4B92859E" w:rsidR="003A4A9A" w:rsidRPr="00A74D15" w:rsidRDefault="003A4A9A" w:rsidP="00EA7730">
            <w:pPr>
              <w:pStyle w:val="TableText"/>
              <w:jc w:val="center"/>
            </w:pPr>
            <w:r w:rsidRPr="00A74D15">
              <w:t xml:space="preserve">0.013 </w:t>
            </w:r>
            <w:r w:rsidR="000D24BD" w:rsidRPr="00A74D15">
              <w:t>–</w:t>
            </w:r>
            <w:r w:rsidRPr="00A74D15">
              <w:t xml:space="preserve"> 0.017</w:t>
            </w:r>
          </w:p>
        </w:tc>
      </w:tr>
      <w:tr w:rsidR="003A4A9A" w:rsidRPr="00A74D15" w14:paraId="6DD0060A" w14:textId="0FB20C62" w:rsidTr="00CD0BED">
        <w:trPr>
          <w:jc w:val="center"/>
        </w:trPr>
        <w:tc>
          <w:tcPr>
            <w:tcW w:w="2306" w:type="dxa"/>
            <w:gridSpan w:val="3"/>
            <w:vMerge/>
          </w:tcPr>
          <w:p w14:paraId="4C03EC38" w14:textId="0980F2C6" w:rsidR="003A4A9A" w:rsidRPr="00A74D15" w:rsidRDefault="003A4A9A" w:rsidP="00FD7FB8">
            <w:pPr>
              <w:pStyle w:val="TableText"/>
            </w:pPr>
          </w:p>
        </w:tc>
        <w:tc>
          <w:tcPr>
            <w:tcW w:w="4642" w:type="dxa"/>
            <w:gridSpan w:val="2"/>
          </w:tcPr>
          <w:p w14:paraId="4D89FC0E" w14:textId="7A3B0FAF" w:rsidR="003A4A9A" w:rsidRPr="00A74D15" w:rsidRDefault="003A4A9A" w:rsidP="00FD7FB8">
            <w:pPr>
              <w:pStyle w:val="TableText"/>
            </w:pPr>
            <w:r w:rsidRPr="00A74D15">
              <w:t>Trowel Finish</w:t>
            </w:r>
          </w:p>
        </w:tc>
        <w:tc>
          <w:tcPr>
            <w:tcW w:w="2142" w:type="dxa"/>
            <w:vAlign w:val="center"/>
          </w:tcPr>
          <w:p w14:paraId="41978B83" w14:textId="0E10C0F1" w:rsidR="003A4A9A" w:rsidRPr="00A74D15" w:rsidRDefault="003A4A9A" w:rsidP="00EA7730">
            <w:pPr>
              <w:pStyle w:val="TableText"/>
              <w:jc w:val="center"/>
            </w:pPr>
            <w:r w:rsidRPr="00A74D15">
              <w:t xml:space="preserve">0.012 </w:t>
            </w:r>
            <w:r w:rsidR="000D24BD" w:rsidRPr="00A74D15">
              <w:t>–</w:t>
            </w:r>
            <w:r w:rsidRPr="00A74D15">
              <w:t xml:space="preserve"> 0.014</w:t>
            </w:r>
          </w:p>
        </w:tc>
      </w:tr>
      <w:tr w:rsidR="003A4A9A" w:rsidRPr="00A74D15" w14:paraId="3B4AD497" w14:textId="09C96D58" w:rsidTr="00CD0BED">
        <w:trPr>
          <w:jc w:val="center"/>
        </w:trPr>
        <w:tc>
          <w:tcPr>
            <w:tcW w:w="2306" w:type="dxa"/>
            <w:gridSpan w:val="3"/>
            <w:vMerge/>
          </w:tcPr>
          <w:p w14:paraId="6084AB96" w14:textId="3C91C1A0" w:rsidR="003A4A9A" w:rsidRPr="00A74D15" w:rsidRDefault="003A4A9A" w:rsidP="00FD7FB8">
            <w:pPr>
              <w:pStyle w:val="TableText"/>
            </w:pPr>
          </w:p>
        </w:tc>
        <w:tc>
          <w:tcPr>
            <w:tcW w:w="4642" w:type="dxa"/>
            <w:gridSpan w:val="2"/>
          </w:tcPr>
          <w:p w14:paraId="5CB7805E" w14:textId="179B67DD" w:rsidR="003A4A9A" w:rsidRPr="00A74D15" w:rsidRDefault="003A4A9A" w:rsidP="00FD7FB8">
            <w:pPr>
              <w:pStyle w:val="TableText"/>
            </w:pPr>
            <w:r w:rsidRPr="00A74D15">
              <w:t>Float Finish</w:t>
            </w:r>
          </w:p>
        </w:tc>
        <w:tc>
          <w:tcPr>
            <w:tcW w:w="2142" w:type="dxa"/>
            <w:vAlign w:val="center"/>
          </w:tcPr>
          <w:p w14:paraId="06C47F0D" w14:textId="6C089FD3" w:rsidR="003A4A9A" w:rsidRPr="00A74D15" w:rsidRDefault="003A4A9A" w:rsidP="00EA7730">
            <w:pPr>
              <w:pStyle w:val="TableText"/>
              <w:jc w:val="center"/>
            </w:pPr>
            <w:r w:rsidRPr="00A74D15">
              <w:t xml:space="preserve">0.013 </w:t>
            </w:r>
            <w:r w:rsidR="000D24BD" w:rsidRPr="00A74D15">
              <w:t>–</w:t>
            </w:r>
            <w:r w:rsidRPr="00A74D15">
              <w:t xml:space="preserve"> 0.015</w:t>
            </w:r>
          </w:p>
        </w:tc>
      </w:tr>
      <w:tr w:rsidR="003A4A9A" w:rsidRPr="00A74D15" w14:paraId="6BDA0127" w14:textId="0B83C0AA" w:rsidTr="00CD0BED">
        <w:trPr>
          <w:jc w:val="center"/>
        </w:trPr>
        <w:tc>
          <w:tcPr>
            <w:tcW w:w="2306" w:type="dxa"/>
            <w:gridSpan w:val="3"/>
            <w:vMerge/>
          </w:tcPr>
          <w:p w14:paraId="2DBF284B" w14:textId="0F747674" w:rsidR="003A4A9A" w:rsidRPr="00A74D15" w:rsidRDefault="003A4A9A" w:rsidP="00FD7FB8">
            <w:pPr>
              <w:pStyle w:val="TableText"/>
            </w:pPr>
          </w:p>
        </w:tc>
        <w:tc>
          <w:tcPr>
            <w:tcW w:w="4642" w:type="dxa"/>
            <w:gridSpan w:val="2"/>
          </w:tcPr>
          <w:p w14:paraId="19799160" w14:textId="017C8F41" w:rsidR="003A4A9A" w:rsidRPr="00A74D15" w:rsidRDefault="003A4A9A" w:rsidP="00FD7FB8">
            <w:pPr>
              <w:pStyle w:val="TableText"/>
            </w:pPr>
            <w:r w:rsidRPr="00A74D15">
              <w:t>Float Finish, Some Gravel on Bottom</w:t>
            </w:r>
          </w:p>
        </w:tc>
        <w:tc>
          <w:tcPr>
            <w:tcW w:w="2142" w:type="dxa"/>
            <w:vAlign w:val="center"/>
          </w:tcPr>
          <w:p w14:paraId="67CAD854" w14:textId="4912B03C" w:rsidR="003A4A9A" w:rsidRPr="00A74D15" w:rsidRDefault="003A4A9A" w:rsidP="00EA7730">
            <w:pPr>
              <w:pStyle w:val="TableText"/>
              <w:jc w:val="center"/>
            </w:pPr>
            <w:r w:rsidRPr="00A74D15">
              <w:t xml:space="preserve">0.015 </w:t>
            </w:r>
            <w:r w:rsidR="000D24BD" w:rsidRPr="00A74D15">
              <w:t>–</w:t>
            </w:r>
            <w:r w:rsidRPr="00A74D15">
              <w:t xml:space="preserve"> 0.017</w:t>
            </w:r>
          </w:p>
        </w:tc>
      </w:tr>
      <w:tr w:rsidR="003A4A9A" w:rsidRPr="00A74D15" w14:paraId="1AD47F06" w14:textId="37D60C4A" w:rsidTr="00CD0BED">
        <w:trPr>
          <w:jc w:val="center"/>
        </w:trPr>
        <w:tc>
          <w:tcPr>
            <w:tcW w:w="2306" w:type="dxa"/>
            <w:gridSpan w:val="3"/>
            <w:vMerge/>
          </w:tcPr>
          <w:p w14:paraId="256B31ED" w14:textId="5882EAB9" w:rsidR="003A4A9A" w:rsidRPr="00A74D15" w:rsidRDefault="003A4A9A" w:rsidP="00FD7FB8">
            <w:pPr>
              <w:pStyle w:val="TableText"/>
            </w:pPr>
          </w:p>
        </w:tc>
        <w:tc>
          <w:tcPr>
            <w:tcW w:w="4642" w:type="dxa"/>
            <w:gridSpan w:val="2"/>
          </w:tcPr>
          <w:p w14:paraId="1C671536" w14:textId="3B5341AF" w:rsidR="003A4A9A" w:rsidRPr="00A74D15" w:rsidRDefault="003A4A9A" w:rsidP="00FD7FB8">
            <w:pPr>
              <w:pStyle w:val="TableText"/>
            </w:pPr>
            <w:r w:rsidRPr="00A74D15">
              <w:t>Gunite, Good Section</w:t>
            </w:r>
          </w:p>
        </w:tc>
        <w:tc>
          <w:tcPr>
            <w:tcW w:w="2142" w:type="dxa"/>
            <w:vAlign w:val="center"/>
          </w:tcPr>
          <w:p w14:paraId="39A5705D" w14:textId="0EE972C8" w:rsidR="003A4A9A" w:rsidRPr="00A74D15" w:rsidRDefault="003A4A9A" w:rsidP="00EA7730">
            <w:pPr>
              <w:pStyle w:val="TableText"/>
              <w:jc w:val="center"/>
            </w:pPr>
            <w:r w:rsidRPr="00A74D15">
              <w:t xml:space="preserve">0.016 </w:t>
            </w:r>
            <w:r w:rsidR="000D24BD" w:rsidRPr="00A74D15">
              <w:t>–</w:t>
            </w:r>
            <w:r w:rsidRPr="00A74D15">
              <w:t xml:space="preserve"> 0.019</w:t>
            </w:r>
          </w:p>
        </w:tc>
      </w:tr>
      <w:tr w:rsidR="003A4A9A" w:rsidRPr="00A74D15" w14:paraId="65F78CE3" w14:textId="19D63322" w:rsidTr="00CD0BED">
        <w:trPr>
          <w:jc w:val="center"/>
        </w:trPr>
        <w:tc>
          <w:tcPr>
            <w:tcW w:w="2306" w:type="dxa"/>
            <w:gridSpan w:val="3"/>
            <w:vMerge/>
          </w:tcPr>
          <w:p w14:paraId="6519B77C" w14:textId="29A2399E" w:rsidR="003A4A9A" w:rsidRPr="00A74D15" w:rsidRDefault="003A4A9A" w:rsidP="00FD7FB8">
            <w:pPr>
              <w:pStyle w:val="TableText"/>
            </w:pPr>
          </w:p>
        </w:tc>
        <w:tc>
          <w:tcPr>
            <w:tcW w:w="4642" w:type="dxa"/>
            <w:gridSpan w:val="2"/>
          </w:tcPr>
          <w:p w14:paraId="26A0F3A1" w14:textId="5BCAE502" w:rsidR="003A4A9A" w:rsidRPr="00A74D15" w:rsidRDefault="003A4A9A" w:rsidP="00FD7FB8">
            <w:pPr>
              <w:pStyle w:val="TableText"/>
            </w:pPr>
            <w:r w:rsidRPr="00A74D15">
              <w:t>Gunite, Wavy Section</w:t>
            </w:r>
          </w:p>
        </w:tc>
        <w:tc>
          <w:tcPr>
            <w:tcW w:w="2142" w:type="dxa"/>
            <w:vAlign w:val="center"/>
          </w:tcPr>
          <w:p w14:paraId="07AF2A54" w14:textId="202E834D" w:rsidR="003A4A9A" w:rsidRPr="00A74D15" w:rsidRDefault="003A4A9A" w:rsidP="00EA7730">
            <w:pPr>
              <w:pStyle w:val="TableText"/>
              <w:jc w:val="center"/>
            </w:pPr>
            <w:r w:rsidRPr="00A74D15">
              <w:t xml:space="preserve">0.018 </w:t>
            </w:r>
            <w:r w:rsidR="000D24BD" w:rsidRPr="00A74D15">
              <w:t>–</w:t>
            </w:r>
            <w:r w:rsidRPr="00A74D15">
              <w:t xml:space="preserve"> 0.022</w:t>
            </w:r>
          </w:p>
        </w:tc>
      </w:tr>
      <w:tr w:rsidR="003A4A9A" w:rsidRPr="00A74D15" w14:paraId="4D2E2652" w14:textId="33625F51" w:rsidTr="00CD0BED">
        <w:trPr>
          <w:jc w:val="center"/>
        </w:trPr>
        <w:tc>
          <w:tcPr>
            <w:tcW w:w="2306" w:type="dxa"/>
            <w:gridSpan w:val="3"/>
            <w:vMerge w:val="restart"/>
            <w:vAlign w:val="center"/>
          </w:tcPr>
          <w:p w14:paraId="170AE37F" w14:textId="123E05D7" w:rsidR="003A4A9A" w:rsidRPr="00A74D15" w:rsidRDefault="003A4A9A" w:rsidP="003A4A9A">
            <w:pPr>
              <w:pStyle w:val="TableText"/>
            </w:pPr>
            <w:r w:rsidRPr="00A74D15">
              <w:t>Concrete, Bottom Float Finished, Sides as Indicated</w:t>
            </w:r>
          </w:p>
        </w:tc>
        <w:tc>
          <w:tcPr>
            <w:tcW w:w="4642" w:type="dxa"/>
            <w:gridSpan w:val="2"/>
          </w:tcPr>
          <w:p w14:paraId="17C63A08" w14:textId="691880CF" w:rsidR="003A4A9A" w:rsidRPr="00A74D15" w:rsidRDefault="003A4A9A" w:rsidP="00FD7FB8">
            <w:pPr>
              <w:pStyle w:val="TableText"/>
            </w:pPr>
            <w:r w:rsidRPr="00A74D15">
              <w:t>Dressed Stone in Mortar</w:t>
            </w:r>
          </w:p>
        </w:tc>
        <w:tc>
          <w:tcPr>
            <w:tcW w:w="2142" w:type="dxa"/>
            <w:vAlign w:val="center"/>
          </w:tcPr>
          <w:p w14:paraId="2AAD15E8" w14:textId="7E8EC607" w:rsidR="003A4A9A" w:rsidRPr="00A74D15" w:rsidRDefault="003A4A9A" w:rsidP="00EA7730">
            <w:pPr>
              <w:pStyle w:val="TableText"/>
              <w:jc w:val="center"/>
            </w:pPr>
            <w:r w:rsidRPr="00A74D15">
              <w:t xml:space="preserve">0.015 </w:t>
            </w:r>
            <w:r w:rsidR="000D24BD" w:rsidRPr="00A74D15">
              <w:t>–</w:t>
            </w:r>
            <w:r w:rsidRPr="00A74D15">
              <w:t xml:space="preserve"> 0.017</w:t>
            </w:r>
          </w:p>
        </w:tc>
      </w:tr>
      <w:tr w:rsidR="003A4A9A" w:rsidRPr="00A74D15" w14:paraId="07EA989D" w14:textId="42E1AFC3" w:rsidTr="00CD0BED">
        <w:trPr>
          <w:jc w:val="center"/>
        </w:trPr>
        <w:tc>
          <w:tcPr>
            <w:tcW w:w="2306" w:type="dxa"/>
            <w:gridSpan w:val="3"/>
            <w:vMerge/>
            <w:vAlign w:val="center"/>
          </w:tcPr>
          <w:p w14:paraId="7E80E4BD" w14:textId="5FEF72B3" w:rsidR="003A4A9A" w:rsidRPr="00A74D15" w:rsidRDefault="003A4A9A" w:rsidP="003A4A9A">
            <w:pPr>
              <w:pStyle w:val="TableText"/>
            </w:pPr>
          </w:p>
        </w:tc>
        <w:tc>
          <w:tcPr>
            <w:tcW w:w="4642" w:type="dxa"/>
            <w:gridSpan w:val="2"/>
          </w:tcPr>
          <w:p w14:paraId="31D41568" w14:textId="71B61D88" w:rsidR="003A4A9A" w:rsidRPr="00A74D15" w:rsidRDefault="003A4A9A" w:rsidP="003A4A9A">
            <w:pPr>
              <w:pStyle w:val="TableText"/>
            </w:pPr>
            <w:r w:rsidRPr="00A74D15">
              <w:t>Random Stone in Mortar</w:t>
            </w:r>
          </w:p>
        </w:tc>
        <w:tc>
          <w:tcPr>
            <w:tcW w:w="2142" w:type="dxa"/>
            <w:vAlign w:val="center"/>
          </w:tcPr>
          <w:p w14:paraId="3045FC3E" w14:textId="573BCFEE" w:rsidR="003A4A9A" w:rsidRPr="00A74D15" w:rsidRDefault="003A4A9A" w:rsidP="00EA7730">
            <w:pPr>
              <w:pStyle w:val="TableText"/>
              <w:jc w:val="center"/>
            </w:pPr>
            <w:r w:rsidRPr="00A74D15">
              <w:t xml:space="preserve">0.017 </w:t>
            </w:r>
            <w:r w:rsidR="000D24BD" w:rsidRPr="00A74D15">
              <w:t>–</w:t>
            </w:r>
            <w:r w:rsidRPr="00A74D15">
              <w:t xml:space="preserve"> 0.020</w:t>
            </w:r>
          </w:p>
        </w:tc>
      </w:tr>
      <w:tr w:rsidR="003A4A9A" w:rsidRPr="00A74D15" w14:paraId="40D905A7" w14:textId="7AC8CA57" w:rsidTr="00CD0BED">
        <w:trPr>
          <w:jc w:val="center"/>
        </w:trPr>
        <w:tc>
          <w:tcPr>
            <w:tcW w:w="2306" w:type="dxa"/>
            <w:gridSpan w:val="3"/>
            <w:vMerge/>
            <w:vAlign w:val="center"/>
          </w:tcPr>
          <w:p w14:paraId="4DED7A74" w14:textId="67209FE8" w:rsidR="003A4A9A" w:rsidRPr="00A74D15" w:rsidRDefault="003A4A9A" w:rsidP="003A4A9A">
            <w:pPr>
              <w:pStyle w:val="TableText"/>
            </w:pPr>
          </w:p>
        </w:tc>
        <w:tc>
          <w:tcPr>
            <w:tcW w:w="4642" w:type="dxa"/>
            <w:gridSpan w:val="2"/>
          </w:tcPr>
          <w:p w14:paraId="2A7F8F8E" w14:textId="13B64863" w:rsidR="003A4A9A" w:rsidRPr="00A74D15" w:rsidRDefault="003A4A9A" w:rsidP="00FD7FB8">
            <w:pPr>
              <w:pStyle w:val="TableText"/>
            </w:pPr>
            <w:r w:rsidRPr="00A74D15">
              <w:t>Cement Rubble Masonry</w:t>
            </w:r>
          </w:p>
        </w:tc>
        <w:tc>
          <w:tcPr>
            <w:tcW w:w="2142" w:type="dxa"/>
            <w:vAlign w:val="center"/>
          </w:tcPr>
          <w:p w14:paraId="7AB30523" w14:textId="2A8F4862" w:rsidR="003A4A9A" w:rsidRPr="00A74D15" w:rsidRDefault="003A4A9A" w:rsidP="00EA7730">
            <w:pPr>
              <w:pStyle w:val="TableText"/>
              <w:jc w:val="center"/>
            </w:pPr>
            <w:r w:rsidRPr="00A74D15">
              <w:t xml:space="preserve">0.020 </w:t>
            </w:r>
            <w:r w:rsidR="000D24BD" w:rsidRPr="00A74D15">
              <w:t>–</w:t>
            </w:r>
            <w:r w:rsidRPr="00A74D15">
              <w:t xml:space="preserve"> 0.025</w:t>
            </w:r>
          </w:p>
        </w:tc>
      </w:tr>
      <w:tr w:rsidR="003A4A9A" w:rsidRPr="00A74D15" w14:paraId="5C57397B" w14:textId="5144CD48" w:rsidTr="00CD0BED">
        <w:trPr>
          <w:jc w:val="center"/>
        </w:trPr>
        <w:tc>
          <w:tcPr>
            <w:tcW w:w="2306" w:type="dxa"/>
            <w:gridSpan w:val="3"/>
            <w:vMerge/>
            <w:vAlign w:val="center"/>
          </w:tcPr>
          <w:p w14:paraId="60BAADE9" w14:textId="0407739B" w:rsidR="003A4A9A" w:rsidRPr="00A74D15" w:rsidRDefault="003A4A9A" w:rsidP="003A4A9A">
            <w:pPr>
              <w:pStyle w:val="TableText"/>
            </w:pPr>
          </w:p>
        </w:tc>
        <w:tc>
          <w:tcPr>
            <w:tcW w:w="4642" w:type="dxa"/>
            <w:gridSpan w:val="2"/>
          </w:tcPr>
          <w:p w14:paraId="74AEA01A" w14:textId="414EE9E7" w:rsidR="003A4A9A" w:rsidRPr="00A74D15" w:rsidRDefault="003A4A9A" w:rsidP="00FD7FB8">
            <w:pPr>
              <w:pStyle w:val="TableText"/>
            </w:pPr>
            <w:r w:rsidRPr="00A74D15">
              <w:t>Cement Rubble Masonry, Plastered</w:t>
            </w:r>
          </w:p>
        </w:tc>
        <w:tc>
          <w:tcPr>
            <w:tcW w:w="2142" w:type="dxa"/>
            <w:vAlign w:val="center"/>
          </w:tcPr>
          <w:p w14:paraId="6A410B31" w14:textId="45ED1A7F" w:rsidR="003A4A9A" w:rsidRPr="00A74D15" w:rsidRDefault="003A4A9A" w:rsidP="00EA7730">
            <w:pPr>
              <w:pStyle w:val="TableText"/>
              <w:jc w:val="center"/>
            </w:pPr>
            <w:r w:rsidRPr="00A74D15">
              <w:t xml:space="preserve">0.016 </w:t>
            </w:r>
            <w:r w:rsidR="000D24BD" w:rsidRPr="00A74D15">
              <w:t>–</w:t>
            </w:r>
            <w:r w:rsidRPr="00A74D15">
              <w:t xml:space="preserve"> 0.020</w:t>
            </w:r>
          </w:p>
        </w:tc>
      </w:tr>
      <w:tr w:rsidR="003A4A9A" w:rsidRPr="00A74D15" w14:paraId="6CB84621" w14:textId="7DB2C339" w:rsidTr="00CD0BED">
        <w:trPr>
          <w:jc w:val="center"/>
        </w:trPr>
        <w:tc>
          <w:tcPr>
            <w:tcW w:w="2306" w:type="dxa"/>
            <w:gridSpan w:val="3"/>
            <w:vMerge/>
            <w:vAlign w:val="center"/>
          </w:tcPr>
          <w:p w14:paraId="194505FE" w14:textId="5784126E" w:rsidR="003A4A9A" w:rsidRPr="00A74D15" w:rsidRDefault="003A4A9A" w:rsidP="003A4A9A">
            <w:pPr>
              <w:pStyle w:val="TableText"/>
            </w:pPr>
          </w:p>
        </w:tc>
        <w:tc>
          <w:tcPr>
            <w:tcW w:w="4642" w:type="dxa"/>
            <w:gridSpan w:val="2"/>
          </w:tcPr>
          <w:p w14:paraId="0803A0BE" w14:textId="76704181" w:rsidR="003A4A9A" w:rsidRPr="00A74D15" w:rsidRDefault="003A4A9A" w:rsidP="00FD7FB8">
            <w:pPr>
              <w:pStyle w:val="TableText"/>
            </w:pPr>
            <w:r w:rsidRPr="00A74D15">
              <w:t>Dry Rubble (Riprap)</w:t>
            </w:r>
          </w:p>
        </w:tc>
        <w:tc>
          <w:tcPr>
            <w:tcW w:w="2142" w:type="dxa"/>
            <w:vAlign w:val="center"/>
          </w:tcPr>
          <w:p w14:paraId="0E3A46BC" w14:textId="0E97D8CC" w:rsidR="003A4A9A" w:rsidRPr="00A74D15" w:rsidRDefault="003A4A9A" w:rsidP="00EA7730">
            <w:pPr>
              <w:pStyle w:val="TableText"/>
              <w:jc w:val="center"/>
            </w:pPr>
            <w:r w:rsidRPr="00A74D15">
              <w:t xml:space="preserve">0.020 </w:t>
            </w:r>
            <w:r w:rsidR="000D24BD" w:rsidRPr="00A74D15">
              <w:t>–</w:t>
            </w:r>
            <w:r w:rsidRPr="00A74D15">
              <w:t xml:space="preserve"> 0.030</w:t>
            </w:r>
          </w:p>
        </w:tc>
      </w:tr>
      <w:tr w:rsidR="003827EA" w:rsidRPr="00A74D15" w14:paraId="11C38795" w14:textId="4EC478FE" w:rsidTr="00CD0BED">
        <w:trPr>
          <w:jc w:val="center"/>
        </w:trPr>
        <w:tc>
          <w:tcPr>
            <w:tcW w:w="2306" w:type="dxa"/>
            <w:gridSpan w:val="3"/>
            <w:vMerge w:val="restart"/>
            <w:vAlign w:val="center"/>
          </w:tcPr>
          <w:p w14:paraId="746743CA" w14:textId="4ACB90AB" w:rsidR="003827EA" w:rsidRPr="00A74D15" w:rsidRDefault="003827EA" w:rsidP="003827EA">
            <w:pPr>
              <w:pStyle w:val="TableText"/>
            </w:pPr>
            <w:r w:rsidRPr="00A74D15">
              <w:t>Gravel Bottom, Sides as Indicated</w:t>
            </w:r>
          </w:p>
        </w:tc>
        <w:tc>
          <w:tcPr>
            <w:tcW w:w="4642" w:type="dxa"/>
            <w:gridSpan w:val="2"/>
          </w:tcPr>
          <w:p w14:paraId="38A09A7D" w14:textId="242E328C" w:rsidR="003827EA" w:rsidRPr="00A74D15" w:rsidRDefault="003827EA" w:rsidP="00FD7FB8">
            <w:pPr>
              <w:pStyle w:val="TableText"/>
            </w:pPr>
            <w:r w:rsidRPr="00A74D15">
              <w:t>Formed Concrete</w:t>
            </w:r>
          </w:p>
        </w:tc>
        <w:tc>
          <w:tcPr>
            <w:tcW w:w="2142" w:type="dxa"/>
            <w:vAlign w:val="center"/>
          </w:tcPr>
          <w:p w14:paraId="04537BDD" w14:textId="59A3FC65" w:rsidR="003827EA" w:rsidRPr="00A74D15" w:rsidRDefault="003827EA" w:rsidP="00EA7730">
            <w:pPr>
              <w:pStyle w:val="TableText"/>
              <w:jc w:val="center"/>
            </w:pPr>
            <w:r w:rsidRPr="00A74D15">
              <w:t xml:space="preserve">0.017 </w:t>
            </w:r>
            <w:r w:rsidR="000D24BD" w:rsidRPr="00A74D15">
              <w:t>–</w:t>
            </w:r>
            <w:r w:rsidRPr="00A74D15">
              <w:t xml:space="preserve"> 0.020</w:t>
            </w:r>
          </w:p>
        </w:tc>
      </w:tr>
      <w:tr w:rsidR="003827EA" w:rsidRPr="00A74D15" w14:paraId="05E22B21" w14:textId="5CAB951F" w:rsidTr="00CD0BED">
        <w:trPr>
          <w:jc w:val="center"/>
        </w:trPr>
        <w:tc>
          <w:tcPr>
            <w:tcW w:w="2306" w:type="dxa"/>
            <w:gridSpan w:val="3"/>
            <w:vMerge/>
          </w:tcPr>
          <w:p w14:paraId="5358790A" w14:textId="626296B7" w:rsidR="003827EA" w:rsidRPr="00A74D15" w:rsidRDefault="003827EA" w:rsidP="00FD7FB8">
            <w:pPr>
              <w:pStyle w:val="TableText"/>
            </w:pPr>
          </w:p>
        </w:tc>
        <w:tc>
          <w:tcPr>
            <w:tcW w:w="4642" w:type="dxa"/>
            <w:gridSpan w:val="2"/>
          </w:tcPr>
          <w:p w14:paraId="04284615" w14:textId="6982DE93" w:rsidR="003827EA" w:rsidRPr="00A74D15" w:rsidRDefault="003827EA" w:rsidP="00FD7FB8">
            <w:pPr>
              <w:pStyle w:val="TableText"/>
            </w:pPr>
            <w:r w:rsidRPr="00A74D15">
              <w:t>Random Stone in Mortar</w:t>
            </w:r>
          </w:p>
        </w:tc>
        <w:tc>
          <w:tcPr>
            <w:tcW w:w="2142" w:type="dxa"/>
            <w:vAlign w:val="center"/>
          </w:tcPr>
          <w:p w14:paraId="1815581E" w14:textId="45F972C1" w:rsidR="003827EA" w:rsidRPr="00A74D15" w:rsidRDefault="003827EA" w:rsidP="00EA7730">
            <w:pPr>
              <w:pStyle w:val="TableText"/>
              <w:jc w:val="center"/>
            </w:pPr>
            <w:r w:rsidRPr="00A74D15">
              <w:t xml:space="preserve">0.020 </w:t>
            </w:r>
            <w:r w:rsidR="000D24BD" w:rsidRPr="00A74D15">
              <w:t>–</w:t>
            </w:r>
            <w:r w:rsidRPr="00A74D15">
              <w:t xml:space="preserve"> 0.023</w:t>
            </w:r>
          </w:p>
        </w:tc>
      </w:tr>
      <w:tr w:rsidR="003827EA" w:rsidRPr="00A74D15" w14:paraId="2B4DF0C4" w14:textId="51BCBB21" w:rsidTr="00CD0BED">
        <w:trPr>
          <w:jc w:val="center"/>
        </w:trPr>
        <w:tc>
          <w:tcPr>
            <w:tcW w:w="2306" w:type="dxa"/>
            <w:gridSpan w:val="3"/>
            <w:vMerge/>
          </w:tcPr>
          <w:p w14:paraId="509D3541" w14:textId="3D84B78E" w:rsidR="003827EA" w:rsidRPr="00A74D15" w:rsidRDefault="003827EA" w:rsidP="00FD7FB8">
            <w:pPr>
              <w:pStyle w:val="TableText"/>
            </w:pPr>
          </w:p>
        </w:tc>
        <w:tc>
          <w:tcPr>
            <w:tcW w:w="4642" w:type="dxa"/>
            <w:gridSpan w:val="2"/>
          </w:tcPr>
          <w:p w14:paraId="3A10D528" w14:textId="56A6EB10" w:rsidR="003827EA" w:rsidRPr="00A74D15" w:rsidRDefault="003827EA" w:rsidP="00FD7FB8">
            <w:pPr>
              <w:pStyle w:val="TableText"/>
            </w:pPr>
            <w:r w:rsidRPr="00A74D15">
              <w:t>Dry Rubble (Riprap)</w:t>
            </w:r>
          </w:p>
        </w:tc>
        <w:tc>
          <w:tcPr>
            <w:tcW w:w="2142" w:type="dxa"/>
            <w:vAlign w:val="center"/>
          </w:tcPr>
          <w:p w14:paraId="32CE3181" w14:textId="224B38B2" w:rsidR="003827EA" w:rsidRPr="00A74D15" w:rsidRDefault="003827EA" w:rsidP="00EA7730">
            <w:pPr>
              <w:pStyle w:val="TableText"/>
              <w:jc w:val="center"/>
            </w:pPr>
            <w:r w:rsidRPr="00A74D15">
              <w:t xml:space="preserve">0.023 </w:t>
            </w:r>
            <w:r w:rsidR="000D24BD" w:rsidRPr="00A74D15">
              <w:t>–</w:t>
            </w:r>
            <w:r w:rsidRPr="00A74D15">
              <w:t xml:space="preserve"> 0.033</w:t>
            </w:r>
          </w:p>
        </w:tc>
      </w:tr>
      <w:tr w:rsidR="003827EA" w:rsidRPr="00A74D15" w14:paraId="440964C7" w14:textId="17C516B5" w:rsidTr="00CD0BED">
        <w:trPr>
          <w:jc w:val="center"/>
        </w:trPr>
        <w:tc>
          <w:tcPr>
            <w:tcW w:w="2306" w:type="dxa"/>
            <w:gridSpan w:val="3"/>
            <w:vMerge w:val="restart"/>
            <w:vAlign w:val="center"/>
          </w:tcPr>
          <w:p w14:paraId="681A4CF1" w14:textId="1E285B80" w:rsidR="003827EA" w:rsidRPr="00A74D15" w:rsidRDefault="003827EA" w:rsidP="003827EA">
            <w:pPr>
              <w:pStyle w:val="TableText"/>
            </w:pPr>
            <w:r w:rsidRPr="00A74D15">
              <w:t>Asphalt</w:t>
            </w:r>
          </w:p>
        </w:tc>
        <w:tc>
          <w:tcPr>
            <w:tcW w:w="4642" w:type="dxa"/>
            <w:gridSpan w:val="2"/>
          </w:tcPr>
          <w:p w14:paraId="5406AD2A" w14:textId="0F39766D" w:rsidR="003827EA" w:rsidRPr="00A74D15" w:rsidRDefault="003827EA" w:rsidP="00FD7FB8">
            <w:pPr>
              <w:pStyle w:val="TableText"/>
            </w:pPr>
            <w:r w:rsidRPr="00A74D15">
              <w:t>Smooth</w:t>
            </w:r>
          </w:p>
        </w:tc>
        <w:tc>
          <w:tcPr>
            <w:tcW w:w="2142" w:type="dxa"/>
            <w:vAlign w:val="center"/>
          </w:tcPr>
          <w:p w14:paraId="1F2E0884" w14:textId="2FBA43BB" w:rsidR="003827EA" w:rsidRPr="00A74D15" w:rsidRDefault="003827EA" w:rsidP="00EA7730">
            <w:pPr>
              <w:pStyle w:val="TableText"/>
              <w:jc w:val="center"/>
            </w:pPr>
            <w:r w:rsidRPr="00A74D15">
              <w:t>0.013</w:t>
            </w:r>
          </w:p>
        </w:tc>
      </w:tr>
      <w:tr w:rsidR="003827EA" w:rsidRPr="00A74D15" w14:paraId="5F0EE225" w14:textId="2255B992" w:rsidTr="00CD0BED">
        <w:trPr>
          <w:jc w:val="center"/>
        </w:trPr>
        <w:tc>
          <w:tcPr>
            <w:tcW w:w="2306" w:type="dxa"/>
            <w:gridSpan w:val="3"/>
            <w:vMerge/>
          </w:tcPr>
          <w:p w14:paraId="376C024E" w14:textId="7F04D2F3" w:rsidR="003827EA" w:rsidRPr="00A74D15" w:rsidRDefault="003827EA" w:rsidP="00FD7FB8">
            <w:pPr>
              <w:pStyle w:val="TableText"/>
            </w:pPr>
          </w:p>
        </w:tc>
        <w:tc>
          <w:tcPr>
            <w:tcW w:w="4642" w:type="dxa"/>
            <w:gridSpan w:val="2"/>
          </w:tcPr>
          <w:p w14:paraId="45A14646" w14:textId="496DE6C2" w:rsidR="003827EA" w:rsidRPr="00A74D15" w:rsidRDefault="003827EA" w:rsidP="00FD7FB8">
            <w:pPr>
              <w:pStyle w:val="TableText"/>
            </w:pPr>
            <w:r w:rsidRPr="00A74D15">
              <w:t>Rough</w:t>
            </w:r>
          </w:p>
        </w:tc>
        <w:tc>
          <w:tcPr>
            <w:tcW w:w="2142" w:type="dxa"/>
            <w:vAlign w:val="center"/>
          </w:tcPr>
          <w:p w14:paraId="5711C066" w14:textId="170E801E" w:rsidR="003827EA" w:rsidRPr="00A74D15" w:rsidRDefault="003827EA" w:rsidP="00EA7730">
            <w:pPr>
              <w:pStyle w:val="TableText"/>
              <w:jc w:val="center"/>
            </w:pPr>
            <w:r w:rsidRPr="00A74D15">
              <w:t>0.016</w:t>
            </w:r>
          </w:p>
        </w:tc>
      </w:tr>
      <w:tr w:rsidR="003827EA" w:rsidRPr="00A74D15" w14:paraId="3D9D44F7" w14:textId="52E447E6" w:rsidTr="00CD0BED">
        <w:trPr>
          <w:jc w:val="center"/>
        </w:trPr>
        <w:tc>
          <w:tcPr>
            <w:tcW w:w="2306" w:type="dxa"/>
            <w:gridSpan w:val="3"/>
            <w:vMerge w:val="restart"/>
            <w:vAlign w:val="center"/>
          </w:tcPr>
          <w:p w14:paraId="59067E28" w14:textId="5FD62FC0" w:rsidR="003827EA" w:rsidRPr="00A74D15" w:rsidRDefault="003827EA" w:rsidP="003827EA">
            <w:pPr>
              <w:pStyle w:val="TableText"/>
            </w:pPr>
            <w:r w:rsidRPr="00A74D15">
              <w:t>Concrete Lined Excavated Rock</w:t>
            </w:r>
          </w:p>
        </w:tc>
        <w:tc>
          <w:tcPr>
            <w:tcW w:w="4642" w:type="dxa"/>
            <w:gridSpan w:val="2"/>
          </w:tcPr>
          <w:p w14:paraId="6922A0C4" w14:textId="1B605280" w:rsidR="003827EA" w:rsidRPr="00A74D15" w:rsidRDefault="003827EA" w:rsidP="00FD7FB8">
            <w:pPr>
              <w:pStyle w:val="TableText"/>
            </w:pPr>
            <w:r w:rsidRPr="00A74D15">
              <w:t>Good Section</w:t>
            </w:r>
          </w:p>
        </w:tc>
        <w:tc>
          <w:tcPr>
            <w:tcW w:w="2142" w:type="dxa"/>
            <w:vAlign w:val="center"/>
          </w:tcPr>
          <w:p w14:paraId="707E700B" w14:textId="3D7CE301" w:rsidR="003827EA" w:rsidRPr="00A74D15" w:rsidRDefault="003827EA" w:rsidP="00EA7730">
            <w:pPr>
              <w:pStyle w:val="TableText"/>
              <w:jc w:val="center"/>
            </w:pPr>
            <w:r w:rsidRPr="00A74D15">
              <w:t xml:space="preserve">0.017 </w:t>
            </w:r>
            <w:r w:rsidR="000D24BD" w:rsidRPr="00A74D15">
              <w:t>–</w:t>
            </w:r>
            <w:r w:rsidRPr="00A74D15">
              <w:t xml:space="preserve"> 0.020</w:t>
            </w:r>
          </w:p>
        </w:tc>
      </w:tr>
      <w:tr w:rsidR="003827EA" w:rsidRPr="00A74D15" w14:paraId="722104AA" w14:textId="048BDEC5" w:rsidTr="00CD0BED">
        <w:trPr>
          <w:jc w:val="center"/>
        </w:trPr>
        <w:tc>
          <w:tcPr>
            <w:tcW w:w="2306" w:type="dxa"/>
            <w:gridSpan w:val="3"/>
            <w:vMerge/>
          </w:tcPr>
          <w:p w14:paraId="556B9205" w14:textId="1AA71F65" w:rsidR="003827EA" w:rsidRPr="00A74D15" w:rsidRDefault="003827EA" w:rsidP="00FD7FB8">
            <w:pPr>
              <w:pStyle w:val="TableText"/>
            </w:pPr>
          </w:p>
        </w:tc>
        <w:tc>
          <w:tcPr>
            <w:tcW w:w="4642" w:type="dxa"/>
            <w:gridSpan w:val="2"/>
          </w:tcPr>
          <w:p w14:paraId="1ACD9EF0" w14:textId="065BF4CE" w:rsidR="003827EA" w:rsidRPr="00A74D15" w:rsidRDefault="003827EA" w:rsidP="00FD7FB8">
            <w:pPr>
              <w:pStyle w:val="TableText"/>
            </w:pPr>
            <w:r w:rsidRPr="00A74D15">
              <w:t>Irregular Section</w:t>
            </w:r>
          </w:p>
        </w:tc>
        <w:tc>
          <w:tcPr>
            <w:tcW w:w="2142" w:type="dxa"/>
            <w:vAlign w:val="center"/>
          </w:tcPr>
          <w:p w14:paraId="5D571DD9" w14:textId="38A5BB86" w:rsidR="003827EA" w:rsidRPr="00A74D15" w:rsidRDefault="003827EA" w:rsidP="00EA7730">
            <w:pPr>
              <w:pStyle w:val="TableText"/>
              <w:jc w:val="center"/>
            </w:pPr>
            <w:r w:rsidRPr="00A74D15">
              <w:t xml:space="preserve">0.022 </w:t>
            </w:r>
            <w:r w:rsidR="000D24BD" w:rsidRPr="00A74D15">
              <w:t>–</w:t>
            </w:r>
            <w:r w:rsidRPr="00A74D15">
              <w:t xml:space="preserve"> 0.027</w:t>
            </w:r>
          </w:p>
        </w:tc>
      </w:tr>
      <w:tr w:rsidR="003827EA" w:rsidRPr="00A74D15" w14:paraId="71CD4598" w14:textId="38AA4B22" w:rsidTr="00CD0BED">
        <w:trPr>
          <w:jc w:val="center"/>
        </w:trPr>
        <w:tc>
          <w:tcPr>
            <w:tcW w:w="6948" w:type="dxa"/>
            <w:gridSpan w:val="5"/>
            <w:shd w:val="clear" w:color="auto" w:fill="00677F"/>
          </w:tcPr>
          <w:p w14:paraId="1523AB8A" w14:textId="37C5993E" w:rsidR="003827EA" w:rsidRPr="00A74D15" w:rsidRDefault="007E532B" w:rsidP="00FD7FB8">
            <w:pPr>
              <w:pStyle w:val="TableHeading"/>
            </w:pPr>
            <w:r w:rsidRPr="00A74D15">
              <w:rPr>
                <w:b w:val="0"/>
                <w:color w:val="auto"/>
              </w:rPr>
              <w:br w:type="page"/>
            </w:r>
            <w:r w:rsidR="003827EA" w:rsidRPr="00A74D15">
              <w:t>Excavated, Straight Alignment, Natural Lining</w:t>
            </w:r>
          </w:p>
        </w:tc>
        <w:tc>
          <w:tcPr>
            <w:tcW w:w="2142" w:type="dxa"/>
            <w:shd w:val="clear" w:color="auto" w:fill="00677F"/>
          </w:tcPr>
          <w:p w14:paraId="14789A89" w14:textId="4DCFD1A3" w:rsidR="003827EA" w:rsidRPr="00A74D15" w:rsidRDefault="003827EA" w:rsidP="00FD7FB8">
            <w:pPr>
              <w:pStyle w:val="TableHeading"/>
            </w:pPr>
            <w:r w:rsidRPr="00A74D15">
              <w:t>Manning’s n Range</w:t>
            </w:r>
          </w:p>
        </w:tc>
      </w:tr>
      <w:tr w:rsidR="00EA7730" w:rsidRPr="00A74D15" w14:paraId="1DE54CD2" w14:textId="100A0DDF" w:rsidTr="00CD0BED">
        <w:trPr>
          <w:jc w:val="center"/>
        </w:trPr>
        <w:tc>
          <w:tcPr>
            <w:tcW w:w="2250" w:type="dxa"/>
            <w:gridSpan w:val="2"/>
            <w:vMerge w:val="restart"/>
            <w:vAlign w:val="center"/>
          </w:tcPr>
          <w:p w14:paraId="6AF3D186" w14:textId="450F2831" w:rsidR="00EA7730" w:rsidRPr="00A74D15" w:rsidRDefault="00EA7730" w:rsidP="00FD7FB8">
            <w:pPr>
              <w:pStyle w:val="TableText"/>
              <w:tabs>
                <w:tab w:val="left" w:pos="1920"/>
              </w:tabs>
            </w:pPr>
            <w:r w:rsidRPr="00A74D15">
              <w:t>Earth, Uniform Section</w:t>
            </w:r>
          </w:p>
        </w:tc>
        <w:tc>
          <w:tcPr>
            <w:tcW w:w="4698" w:type="dxa"/>
            <w:gridSpan w:val="3"/>
          </w:tcPr>
          <w:p w14:paraId="26BA04E2" w14:textId="30806DA6" w:rsidR="00EA7730" w:rsidRPr="00A74D15" w:rsidRDefault="00EA7730" w:rsidP="00FD7FB8">
            <w:pPr>
              <w:pStyle w:val="TableText"/>
            </w:pPr>
            <w:r w:rsidRPr="00A74D15">
              <w:t>Clean, Recently Completed</w:t>
            </w:r>
          </w:p>
        </w:tc>
        <w:tc>
          <w:tcPr>
            <w:tcW w:w="2142" w:type="dxa"/>
            <w:vAlign w:val="center"/>
          </w:tcPr>
          <w:p w14:paraId="495A07AD" w14:textId="48F051DA" w:rsidR="00EA7730" w:rsidRPr="00A74D15" w:rsidRDefault="00EA7730" w:rsidP="00EA7730">
            <w:pPr>
              <w:pStyle w:val="TableText"/>
              <w:jc w:val="center"/>
            </w:pPr>
            <w:r w:rsidRPr="00A74D15">
              <w:t xml:space="preserve">0.016 </w:t>
            </w:r>
            <w:r w:rsidR="000D24BD" w:rsidRPr="00A74D15">
              <w:t>–</w:t>
            </w:r>
            <w:r w:rsidRPr="00A74D15">
              <w:t xml:space="preserve"> 0.018</w:t>
            </w:r>
          </w:p>
        </w:tc>
      </w:tr>
      <w:tr w:rsidR="00EA7730" w:rsidRPr="00A74D15" w14:paraId="2B932C04" w14:textId="01C90EE0" w:rsidTr="00CD0BED">
        <w:trPr>
          <w:jc w:val="center"/>
        </w:trPr>
        <w:tc>
          <w:tcPr>
            <w:tcW w:w="2250" w:type="dxa"/>
            <w:gridSpan w:val="2"/>
            <w:vMerge/>
          </w:tcPr>
          <w:p w14:paraId="00C0C705" w14:textId="6CC2D217" w:rsidR="00EA7730" w:rsidRPr="00A74D15" w:rsidRDefault="00EA7730" w:rsidP="00FD7FB8">
            <w:pPr>
              <w:pStyle w:val="TableText"/>
            </w:pPr>
          </w:p>
        </w:tc>
        <w:tc>
          <w:tcPr>
            <w:tcW w:w="4698" w:type="dxa"/>
            <w:gridSpan w:val="3"/>
          </w:tcPr>
          <w:p w14:paraId="7E9FBD2A" w14:textId="475C3F0A" w:rsidR="00EA7730" w:rsidRPr="00A74D15" w:rsidRDefault="00EA7730" w:rsidP="00FD7FB8">
            <w:pPr>
              <w:pStyle w:val="TableText"/>
            </w:pPr>
            <w:r w:rsidRPr="00A74D15">
              <w:t>Clean, After Weathering</w:t>
            </w:r>
          </w:p>
        </w:tc>
        <w:tc>
          <w:tcPr>
            <w:tcW w:w="2142" w:type="dxa"/>
            <w:vAlign w:val="center"/>
          </w:tcPr>
          <w:p w14:paraId="5128F6DC" w14:textId="219D0DDF" w:rsidR="00EA7730" w:rsidRPr="00A74D15" w:rsidRDefault="00EA7730" w:rsidP="00EA7730">
            <w:pPr>
              <w:pStyle w:val="TableText"/>
              <w:jc w:val="center"/>
            </w:pPr>
            <w:r w:rsidRPr="00A74D15">
              <w:t xml:space="preserve">0.018 </w:t>
            </w:r>
            <w:r w:rsidR="000D24BD" w:rsidRPr="00A74D15">
              <w:t>–</w:t>
            </w:r>
            <w:r w:rsidRPr="00A74D15">
              <w:t xml:space="preserve"> 0.020</w:t>
            </w:r>
          </w:p>
        </w:tc>
      </w:tr>
      <w:tr w:rsidR="00EA7730" w:rsidRPr="00A74D15" w14:paraId="422BB173" w14:textId="40FF57C6" w:rsidTr="00CD0BED">
        <w:trPr>
          <w:jc w:val="center"/>
        </w:trPr>
        <w:tc>
          <w:tcPr>
            <w:tcW w:w="2250" w:type="dxa"/>
            <w:gridSpan w:val="2"/>
            <w:vMerge/>
          </w:tcPr>
          <w:p w14:paraId="480C63FA" w14:textId="194C4713" w:rsidR="00EA7730" w:rsidRPr="00A74D15" w:rsidRDefault="00EA7730" w:rsidP="00FD7FB8">
            <w:pPr>
              <w:pStyle w:val="TableText"/>
            </w:pPr>
          </w:p>
        </w:tc>
        <w:tc>
          <w:tcPr>
            <w:tcW w:w="4698" w:type="dxa"/>
            <w:gridSpan w:val="3"/>
          </w:tcPr>
          <w:p w14:paraId="1E645573" w14:textId="63E3B7E7" w:rsidR="00EA7730" w:rsidRPr="00A74D15" w:rsidRDefault="00EA7730" w:rsidP="00FD7FB8">
            <w:pPr>
              <w:pStyle w:val="TableText"/>
            </w:pPr>
            <w:r w:rsidRPr="00A74D15">
              <w:t>With Short Grass, Few Weeds</w:t>
            </w:r>
          </w:p>
        </w:tc>
        <w:tc>
          <w:tcPr>
            <w:tcW w:w="2142" w:type="dxa"/>
            <w:vAlign w:val="center"/>
          </w:tcPr>
          <w:p w14:paraId="0A2ED846" w14:textId="2C3049FB" w:rsidR="00EA7730" w:rsidRPr="00A74D15" w:rsidRDefault="00EA7730" w:rsidP="00EA7730">
            <w:pPr>
              <w:pStyle w:val="TableText"/>
              <w:jc w:val="center"/>
            </w:pPr>
            <w:r w:rsidRPr="00A74D15">
              <w:t xml:space="preserve">0.022 </w:t>
            </w:r>
            <w:r w:rsidR="000D24BD" w:rsidRPr="00A74D15">
              <w:t>–</w:t>
            </w:r>
            <w:r w:rsidRPr="00A74D15">
              <w:t xml:space="preserve"> 0.027</w:t>
            </w:r>
          </w:p>
        </w:tc>
      </w:tr>
      <w:tr w:rsidR="00EA7730" w:rsidRPr="00A74D15" w14:paraId="7B8E742B" w14:textId="5040DD0D" w:rsidTr="00CD0BED">
        <w:trPr>
          <w:jc w:val="center"/>
        </w:trPr>
        <w:tc>
          <w:tcPr>
            <w:tcW w:w="2250" w:type="dxa"/>
            <w:gridSpan w:val="2"/>
            <w:vMerge/>
          </w:tcPr>
          <w:p w14:paraId="21434F36" w14:textId="1ED7250B" w:rsidR="00EA7730" w:rsidRPr="00A74D15" w:rsidRDefault="00EA7730" w:rsidP="00FD7FB8">
            <w:pPr>
              <w:pStyle w:val="TableText"/>
            </w:pPr>
          </w:p>
        </w:tc>
        <w:tc>
          <w:tcPr>
            <w:tcW w:w="4698" w:type="dxa"/>
            <w:gridSpan w:val="3"/>
          </w:tcPr>
          <w:p w14:paraId="2E429A91" w14:textId="39974C51" w:rsidR="00EA7730" w:rsidRPr="00A74D15" w:rsidRDefault="00EA7730" w:rsidP="00FD7FB8">
            <w:pPr>
              <w:pStyle w:val="TableText"/>
            </w:pPr>
            <w:r w:rsidRPr="00A74D15">
              <w:t>In Gravelly Soil, Uniform Section, Clean</w:t>
            </w:r>
          </w:p>
        </w:tc>
        <w:tc>
          <w:tcPr>
            <w:tcW w:w="2142" w:type="dxa"/>
            <w:vAlign w:val="center"/>
          </w:tcPr>
          <w:p w14:paraId="4C307F3F" w14:textId="4E0E1061" w:rsidR="00EA7730" w:rsidRPr="00A74D15" w:rsidRDefault="00EA7730" w:rsidP="00EA7730">
            <w:pPr>
              <w:pStyle w:val="TableText"/>
              <w:jc w:val="center"/>
            </w:pPr>
            <w:r w:rsidRPr="00A74D15">
              <w:t xml:space="preserve">0.022 </w:t>
            </w:r>
            <w:r w:rsidR="000D24BD" w:rsidRPr="00A74D15">
              <w:t>–</w:t>
            </w:r>
            <w:r w:rsidRPr="00A74D15">
              <w:t xml:space="preserve"> 0.025</w:t>
            </w:r>
          </w:p>
        </w:tc>
      </w:tr>
      <w:tr w:rsidR="00EA7730" w:rsidRPr="00A74D15" w14:paraId="0C0A1349" w14:textId="4DE0D8FB" w:rsidTr="00CD0BED">
        <w:trPr>
          <w:jc w:val="center"/>
        </w:trPr>
        <w:tc>
          <w:tcPr>
            <w:tcW w:w="2250" w:type="dxa"/>
            <w:gridSpan w:val="2"/>
            <w:vMerge w:val="restart"/>
            <w:vAlign w:val="center"/>
          </w:tcPr>
          <w:p w14:paraId="230B7F1F" w14:textId="6AB0292E" w:rsidR="00EA7730" w:rsidRPr="00A74D15" w:rsidRDefault="00EA7730" w:rsidP="00EA7730">
            <w:pPr>
              <w:pStyle w:val="TableText"/>
            </w:pPr>
            <w:r w:rsidRPr="00A74D15">
              <w:t>Earth, Fairly Uniform Section</w:t>
            </w:r>
          </w:p>
        </w:tc>
        <w:tc>
          <w:tcPr>
            <w:tcW w:w="4698" w:type="dxa"/>
            <w:gridSpan w:val="3"/>
          </w:tcPr>
          <w:p w14:paraId="0B189883" w14:textId="4DC5D3F7" w:rsidR="00EA7730" w:rsidRPr="00A74D15" w:rsidRDefault="00EA7730" w:rsidP="00FD7FB8">
            <w:pPr>
              <w:pStyle w:val="TableText"/>
            </w:pPr>
            <w:r w:rsidRPr="00A74D15">
              <w:t>No Vegetation</w:t>
            </w:r>
          </w:p>
        </w:tc>
        <w:tc>
          <w:tcPr>
            <w:tcW w:w="2142" w:type="dxa"/>
            <w:vAlign w:val="center"/>
          </w:tcPr>
          <w:p w14:paraId="499FA1AC" w14:textId="27E3A8D1" w:rsidR="00EA7730" w:rsidRPr="00A74D15" w:rsidRDefault="00EA7730" w:rsidP="00EA7730">
            <w:pPr>
              <w:pStyle w:val="TableText"/>
              <w:jc w:val="center"/>
            </w:pPr>
            <w:r w:rsidRPr="00A74D15">
              <w:t xml:space="preserve">0.022 </w:t>
            </w:r>
            <w:r w:rsidR="000D24BD" w:rsidRPr="00A74D15">
              <w:t>–</w:t>
            </w:r>
            <w:r w:rsidRPr="00A74D15">
              <w:t xml:space="preserve"> 0.025</w:t>
            </w:r>
          </w:p>
        </w:tc>
      </w:tr>
      <w:tr w:rsidR="00EA7730" w:rsidRPr="00A74D15" w14:paraId="2A14C8E3" w14:textId="491BD487" w:rsidTr="00CD0BED">
        <w:trPr>
          <w:jc w:val="center"/>
        </w:trPr>
        <w:tc>
          <w:tcPr>
            <w:tcW w:w="2250" w:type="dxa"/>
            <w:gridSpan w:val="2"/>
            <w:vMerge/>
          </w:tcPr>
          <w:p w14:paraId="79929C27" w14:textId="45F0E309" w:rsidR="00EA7730" w:rsidRPr="00A74D15" w:rsidRDefault="00EA7730" w:rsidP="00FD7FB8">
            <w:pPr>
              <w:pStyle w:val="TableText"/>
            </w:pPr>
          </w:p>
        </w:tc>
        <w:tc>
          <w:tcPr>
            <w:tcW w:w="4698" w:type="dxa"/>
            <w:gridSpan w:val="3"/>
          </w:tcPr>
          <w:p w14:paraId="087D6CB2" w14:textId="27EF7815" w:rsidR="00EA7730" w:rsidRPr="00A74D15" w:rsidRDefault="00EA7730" w:rsidP="00FD7FB8">
            <w:pPr>
              <w:pStyle w:val="TableText"/>
            </w:pPr>
            <w:r w:rsidRPr="00A74D15">
              <w:t>Grass, Some Weeds</w:t>
            </w:r>
          </w:p>
        </w:tc>
        <w:tc>
          <w:tcPr>
            <w:tcW w:w="2142" w:type="dxa"/>
            <w:vAlign w:val="center"/>
          </w:tcPr>
          <w:p w14:paraId="4EBFAB20" w14:textId="0CF132AC" w:rsidR="00EA7730" w:rsidRPr="00A74D15" w:rsidRDefault="00EA7730" w:rsidP="00EA7730">
            <w:pPr>
              <w:pStyle w:val="TableText"/>
              <w:jc w:val="center"/>
            </w:pPr>
            <w:r w:rsidRPr="00A74D15">
              <w:t xml:space="preserve">0.025 </w:t>
            </w:r>
            <w:r w:rsidR="000D24BD" w:rsidRPr="00A74D15">
              <w:t>–</w:t>
            </w:r>
            <w:r w:rsidRPr="00A74D15">
              <w:t xml:space="preserve"> 0.030</w:t>
            </w:r>
          </w:p>
        </w:tc>
      </w:tr>
      <w:tr w:rsidR="00EA7730" w:rsidRPr="00A74D15" w14:paraId="4FC6379F" w14:textId="0D00842E" w:rsidTr="00CD0BED">
        <w:trPr>
          <w:jc w:val="center"/>
        </w:trPr>
        <w:tc>
          <w:tcPr>
            <w:tcW w:w="2250" w:type="dxa"/>
            <w:gridSpan w:val="2"/>
            <w:vMerge/>
            <w:vAlign w:val="center"/>
          </w:tcPr>
          <w:p w14:paraId="7A6B7345" w14:textId="4BB52745" w:rsidR="00EA7730" w:rsidRPr="00A74D15" w:rsidRDefault="00EA7730" w:rsidP="00FD7FB8">
            <w:pPr>
              <w:pStyle w:val="TableText"/>
            </w:pPr>
          </w:p>
        </w:tc>
        <w:tc>
          <w:tcPr>
            <w:tcW w:w="4698" w:type="dxa"/>
            <w:gridSpan w:val="3"/>
          </w:tcPr>
          <w:p w14:paraId="073210DC" w14:textId="5FA96F05" w:rsidR="00EA7730" w:rsidRPr="00A74D15" w:rsidRDefault="00EA7730" w:rsidP="00FD7FB8">
            <w:pPr>
              <w:pStyle w:val="TableText"/>
            </w:pPr>
            <w:r w:rsidRPr="00A74D15">
              <w:t>Dense Weeds or Aquatic Plants in Deep Channels</w:t>
            </w:r>
          </w:p>
        </w:tc>
        <w:tc>
          <w:tcPr>
            <w:tcW w:w="2142" w:type="dxa"/>
            <w:vAlign w:val="center"/>
          </w:tcPr>
          <w:p w14:paraId="26BD85E4" w14:textId="0E70BAF3" w:rsidR="00EA7730" w:rsidRPr="00A74D15" w:rsidRDefault="00EA7730" w:rsidP="00EA7730">
            <w:pPr>
              <w:pStyle w:val="TableText"/>
              <w:jc w:val="center"/>
            </w:pPr>
            <w:r w:rsidRPr="00A74D15">
              <w:t xml:space="preserve">0.030 </w:t>
            </w:r>
            <w:r w:rsidR="000D24BD" w:rsidRPr="00A74D15">
              <w:t>–</w:t>
            </w:r>
            <w:r w:rsidRPr="00A74D15">
              <w:t xml:space="preserve"> 0.035</w:t>
            </w:r>
          </w:p>
        </w:tc>
      </w:tr>
      <w:tr w:rsidR="00EA7730" w:rsidRPr="00A74D15" w14:paraId="3EA6C857" w14:textId="47CB558B" w:rsidTr="00CD0BED">
        <w:trPr>
          <w:jc w:val="center"/>
        </w:trPr>
        <w:tc>
          <w:tcPr>
            <w:tcW w:w="2250" w:type="dxa"/>
            <w:gridSpan w:val="2"/>
            <w:vMerge/>
            <w:vAlign w:val="center"/>
          </w:tcPr>
          <w:p w14:paraId="0250A6A8" w14:textId="67DB95A0" w:rsidR="00EA7730" w:rsidRPr="00A74D15" w:rsidRDefault="00EA7730" w:rsidP="00FD7FB8">
            <w:pPr>
              <w:pStyle w:val="TableText"/>
            </w:pPr>
          </w:p>
        </w:tc>
        <w:tc>
          <w:tcPr>
            <w:tcW w:w="4698" w:type="dxa"/>
            <w:gridSpan w:val="3"/>
          </w:tcPr>
          <w:p w14:paraId="6B1630FA" w14:textId="462D2CC9" w:rsidR="00EA7730" w:rsidRPr="00A74D15" w:rsidRDefault="00EA7730" w:rsidP="00FD7FB8">
            <w:pPr>
              <w:pStyle w:val="TableText"/>
            </w:pPr>
            <w:r w:rsidRPr="00A74D15">
              <w:t>Sides Clean, Gravel Bottom</w:t>
            </w:r>
          </w:p>
        </w:tc>
        <w:tc>
          <w:tcPr>
            <w:tcW w:w="2142" w:type="dxa"/>
            <w:vAlign w:val="center"/>
          </w:tcPr>
          <w:p w14:paraId="4D61DEA2" w14:textId="6942AE46" w:rsidR="00EA7730" w:rsidRPr="00A74D15" w:rsidRDefault="00EA7730" w:rsidP="00EA7730">
            <w:pPr>
              <w:pStyle w:val="TableText"/>
              <w:jc w:val="center"/>
            </w:pPr>
            <w:r w:rsidRPr="00A74D15">
              <w:t xml:space="preserve">0.025 </w:t>
            </w:r>
            <w:r w:rsidR="000D24BD" w:rsidRPr="00A74D15">
              <w:t>–</w:t>
            </w:r>
            <w:r w:rsidRPr="00A74D15">
              <w:t xml:space="preserve"> 0.030</w:t>
            </w:r>
          </w:p>
        </w:tc>
      </w:tr>
      <w:tr w:rsidR="00EA7730" w:rsidRPr="00A74D15" w14:paraId="38E03E52" w14:textId="7BA5120F" w:rsidTr="00CD0BED">
        <w:trPr>
          <w:jc w:val="center"/>
        </w:trPr>
        <w:tc>
          <w:tcPr>
            <w:tcW w:w="2250" w:type="dxa"/>
            <w:gridSpan w:val="2"/>
            <w:vMerge/>
            <w:vAlign w:val="center"/>
          </w:tcPr>
          <w:p w14:paraId="1F608321" w14:textId="5E9D9C99" w:rsidR="00EA7730" w:rsidRPr="00A74D15" w:rsidRDefault="00EA7730" w:rsidP="00FD7FB8">
            <w:pPr>
              <w:pStyle w:val="TableText"/>
            </w:pPr>
          </w:p>
        </w:tc>
        <w:tc>
          <w:tcPr>
            <w:tcW w:w="4698" w:type="dxa"/>
            <w:gridSpan w:val="3"/>
          </w:tcPr>
          <w:p w14:paraId="54935471" w14:textId="5035CC0B" w:rsidR="00EA7730" w:rsidRPr="00A74D15" w:rsidRDefault="00EA7730" w:rsidP="00FD7FB8">
            <w:pPr>
              <w:pStyle w:val="TableText"/>
            </w:pPr>
            <w:r w:rsidRPr="00A74D15">
              <w:t>Sides Clean, Cobble Bottom</w:t>
            </w:r>
          </w:p>
        </w:tc>
        <w:tc>
          <w:tcPr>
            <w:tcW w:w="2142" w:type="dxa"/>
            <w:vAlign w:val="center"/>
          </w:tcPr>
          <w:p w14:paraId="331B4985" w14:textId="3194EAED" w:rsidR="00EA7730" w:rsidRPr="00A74D15" w:rsidRDefault="00EA7730" w:rsidP="00EA7730">
            <w:pPr>
              <w:pStyle w:val="TableText"/>
              <w:jc w:val="center"/>
            </w:pPr>
            <w:r w:rsidRPr="00A74D15">
              <w:t xml:space="preserve">0.030 </w:t>
            </w:r>
            <w:r w:rsidR="000D24BD" w:rsidRPr="00A74D15">
              <w:t>–</w:t>
            </w:r>
            <w:r w:rsidRPr="00A74D15">
              <w:t xml:space="preserve"> 0.040</w:t>
            </w:r>
          </w:p>
        </w:tc>
      </w:tr>
      <w:tr w:rsidR="00EA7730" w:rsidRPr="00A74D15" w14:paraId="2717D14B" w14:textId="68279EF1" w:rsidTr="00CD0BED">
        <w:trPr>
          <w:jc w:val="center"/>
        </w:trPr>
        <w:tc>
          <w:tcPr>
            <w:tcW w:w="2250" w:type="dxa"/>
            <w:gridSpan w:val="2"/>
            <w:vMerge w:val="restart"/>
            <w:vAlign w:val="center"/>
          </w:tcPr>
          <w:p w14:paraId="0DC3A2D0" w14:textId="12F1E8CC" w:rsidR="00EA7730" w:rsidRPr="00A74D15" w:rsidRDefault="00EA7730" w:rsidP="00FD7FB8">
            <w:pPr>
              <w:pStyle w:val="TableText"/>
            </w:pPr>
            <w:r w:rsidRPr="00A74D15">
              <w:t>Dragline Excavated or Dredged</w:t>
            </w:r>
          </w:p>
        </w:tc>
        <w:tc>
          <w:tcPr>
            <w:tcW w:w="4698" w:type="dxa"/>
            <w:gridSpan w:val="3"/>
          </w:tcPr>
          <w:p w14:paraId="2549C2EE" w14:textId="79E57BE8" w:rsidR="00EA7730" w:rsidRPr="00A74D15" w:rsidRDefault="00EA7730" w:rsidP="00FD7FB8">
            <w:pPr>
              <w:pStyle w:val="TableText"/>
            </w:pPr>
            <w:r w:rsidRPr="00A74D15">
              <w:t>No Vegetation</w:t>
            </w:r>
          </w:p>
        </w:tc>
        <w:tc>
          <w:tcPr>
            <w:tcW w:w="2142" w:type="dxa"/>
            <w:vAlign w:val="center"/>
          </w:tcPr>
          <w:p w14:paraId="19C7F53C" w14:textId="6E8672C5" w:rsidR="00EA7730" w:rsidRPr="00A74D15" w:rsidRDefault="00EA7730" w:rsidP="00EA7730">
            <w:pPr>
              <w:pStyle w:val="TableText"/>
              <w:jc w:val="center"/>
            </w:pPr>
            <w:r w:rsidRPr="00A74D15">
              <w:t xml:space="preserve">0.028 </w:t>
            </w:r>
            <w:r w:rsidR="000D24BD" w:rsidRPr="00A74D15">
              <w:t>–</w:t>
            </w:r>
            <w:r w:rsidRPr="00A74D15">
              <w:t xml:space="preserve"> 0.033</w:t>
            </w:r>
          </w:p>
        </w:tc>
      </w:tr>
      <w:tr w:rsidR="00EA7730" w:rsidRPr="00A74D15" w14:paraId="47434E9C" w14:textId="1EA5AB62" w:rsidTr="00CD0BED">
        <w:trPr>
          <w:jc w:val="center"/>
        </w:trPr>
        <w:tc>
          <w:tcPr>
            <w:tcW w:w="2250" w:type="dxa"/>
            <w:gridSpan w:val="2"/>
            <w:vMerge/>
            <w:vAlign w:val="center"/>
          </w:tcPr>
          <w:p w14:paraId="57C5038F" w14:textId="53096FF9" w:rsidR="00EA7730" w:rsidRPr="00A74D15" w:rsidRDefault="00EA7730" w:rsidP="00FD7FB8">
            <w:pPr>
              <w:pStyle w:val="TableText"/>
            </w:pPr>
          </w:p>
        </w:tc>
        <w:tc>
          <w:tcPr>
            <w:tcW w:w="4698" w:type="dxa"/>
            <w:gridSpan w:val="3"/>
          </w:tcPr>
          <w:p w14:paraId="3C267292" w14:textId="67F44946" w:rsidR="00EA7730" w:rsidRPr="00A74D15" w:rsidRDefault="00EA7730" w:rsidP="00FD7FB8">
            <w:pPr>
              <w:pStyle w:val="TableText"/>
            </w:pPr>
            <w:r w:rsidRPr="00A74D15">
              <w:t>Light Brush on Banks</w:t>
            </w:r>
          </w:p>
        </w:tc>
        <w:tc>
          <w:tcPr>
            <w:tcW w:w="2142" w:type="dxa"/>
            <w:vAlign w:val="center"/>
          </w:tcPr>
          <w:p w14:paraId="2A061AEA" w14:textId="35B02737" w:rsidR="00EA7730" w:rsidRPr="00A74D15" w:rsidRDefault="00EA7730" w:rsidP="00EA7730">
            <w:pPr>
              <w:pStyle w:val="TableText"/>
              <w:jc w:val="center"/>
            </w:pPr>
            <w:r w:rsidRPr="00A74D15">
              <w:t xml:space="preserve">0.035 </w:t>
            </w:r>
            <w:r w:rsidR="000D24BD" w:rsidRPr="00A74D15">
              <w:t>–</w:t>
            </w:r>
            <w:r w:rsidRPr="00A74D15">
              <w:t xml:space="preserve"> 0.050</w:t>
            </w:r>
          </w:p>
        </w:tc>
      </w:tr>
      <w:tr w:rsidR="00EA7730" w:rsidRPr="00A74D15" w14:paraId="5CF1729E" w14:textId="70125B95" w:rsidTr="00CD0BED">
        <w:trPr>
          <w:jc w:val="center"/>
        </w:trPr>
        <w:tc>
          <w:tcPr>
            <w:tcW w:w="2250" w:type="dxa"/>
            <w:gridSpan w:val="2"/>
            <w:vMerge w:val="restart"/>
            <w:vAlign w:val="center"/>
          </w:tcPr>
          <w:p w14:paraId="7C2B9B13" w14:textId="7AB63789" w:rsidR="00EA7730" w:rsidRPr="00A74D15" w:rsidRDefault="00EA7730" w:rsidP="00FD7FB8">
            <w:pPr>
              <w:pStyle w:val="TableText"/>
            </w:pPr>
            <w:r w:rsidRPr="00A74D15">
              <w:t>Rock</w:t>
            </w:r>
          </w:p>
        </w:tc>
        <w:tc>
          <w:tcPr>
            <w:tcW w:w="4698" w:type="dxa"/>
            <w:gridSpan w:val="3"/>
          </w:tcPr>
          <w:p w14:paraId="2FE91107" w14:textId="4860AF60" w:rsidR="00EA7730" w:rsidRPr="00A74D15" w:rsidRDefault="00EA7730" w:rsidP="00FD7FB8">
            <w:pPr>
              <w:pStyle w:val="TableText"/>
            </w:pPr>
            <w:r w:rsidRPr="00A74D15">
              <w:t>Based on Design Section</w:t>
            </w:r>
          </w:p>
        </w:tc>
        <w:tc>
          <w:tcPr>
            <w:tcW w:w="2142" w:type="dxa"/>
            <w:vAlign w:val="center"/>
          </w:tcPr>
          <w:p w14:paraId="1B3F0D64" w14:textId="480B2EE1" w:rsidR="00EA7730" w:rsidRPr="00A74D15" w:rsidRDefault="00EA7730" w:rsidP="00EA7730">
            <w:pPr>
              <w:pStyle w:val="TableText"/>
              <w:jc w:val="center"/>
            </w:pPr>
            <w:r w:rsidRPr="00A74D15">
              <w:t>0.035</w:t>
            </w:r>
          </w:p>
        </w:tc>
      </w:tr>
      <w:tr w:rsidR="00EA7730" w:rsidRPr="00A74D15" w14:paraId="57A3F637" w14:textId="7CED8674" w:rsidTr="00CD0BED">
        <w:trPr>
          <w:jc w:val="center"/>
        </w:trPr>
        <w:tc>
          <w:tcPr>
            <w:tcW w:w="2250" w:type="dxa"/>
            <w:gridSpan w:val="2"/>
            <w:vMerge/>
          </w:tcPr>
          <w:p w14:paraId="35C70791" w14:textId="0B5047E9" w:rsidR="00EA7730" w:rsidRPr="00A74D15" w:rsidRDefault="00EA7730" w:rsidP="00FD7FB8">
            <w:pPr>
              <w:pStyle w:val="TableText"/>
            </w:pPr>
          </w:p>
        </w:tc>
        <w:tc>
          <w:tcPr>
            <w:tcW w:w="4698" w:type="dxa"/>
            <w:gridSpan w:val="3"/>
          </w:tcPr>
          <w:p w14:paraId="2F7A1C4B" w14:textId="2E0AC780" w:rsidR="00EA7730" w:rsidRPr="00A74D15" w:rsidRDefault="00EA7730" w:rsidP="00FD7FB8">
            <w:pPr>
              <w:pStyle w:val="TableText"/>
            </w:pPr>
            <w:r w:rsidRPr="00A74D15">
              <w:t>Based on Actual Mean Section, Smooth and Uniform</w:t>
            </w:r>
          </w:p>
        </w:tc>
        <w:tc>
          <w:tcPr>
            <w:tcW w:w="2142" w:type="dxa"/>
            <w:vAlign w:val="center"/>
          </w:tcPr>
          <w:p w14:paraId="7A9C422F" w14:textId="4911B323" w:rsidR="00EA7730" w:rsidRPr="00A74D15" w:rsidRDefault="00EA7730" w:rsidP="00EA7730">
            <w:pPr>
              <w:pStyle w:val="TableText"/>
              <w:jc w:val="center"/>
            </w:pPr>
            <w:r w:rsidRPr="00A74D15">
              <w:t xml:space="preserve">0.035 </w:t>
            </w:r>
            <w:r w:rsidR="000D24BD" w:rsidRPr="00A74D15">
              <w:t>–</w:t>
            </w:r>
            <w:r w:rsidRPr="00A74D15">
              <w:t xml:space="preserve"> 0.040</w:t>
            </w:r>
          </w:p>
        </w:tc>
      </w:tr>
      <w:tr w:rsidR="00EA7730" w:rsidRPr="00A74D15" w14:paraId="720BB5F9" w14:textId="6835F391" w:rsidTr="00CD0BED">
        <w:trPr>
          <w:jc w:val="center"/>
        </w:trPr>
        <w:tc>
          <w:tcPr>
            <w:tcW w:w="2250" w:type="dxa"/>
            <w:gridSpan w:val="2"/>
            <w:vMerge/>
          </w:tcPr>
          <w:p w14:paraId="4829809C" w14:textId="3F4C15AA" w:rsidR="00EA7730" w:rsidRPr="00A74D15" w:rsidRDefault="00EA7730" w:rsidP="00FD7FB8">
            <w:pPr>
              <w:pStyle w:val="TableText"/>
            </w:pPr>
          </w:p>
        </w:tc>
        <w:tc>
          <w:tcPr>
            <w:tcW w:w="4698" w:type="dxa"/>
            <w:gridSpan w:val="3"/>
          </w:tcPr>
          <w:p w14:paraId="7B37B856" w14:textId="2FD377F3" w:rsidR="00EA7730" w:rsidRPr="00A74D15" w:rsidRDefault="00EA7730" w:rsidP="00FD7FB8">
            <w:pPr>
              <w:pStyle w:val="TableText"/>
            </w:pPr>
            <w:r w:rsidRPr="00A74D15">
              <w:t>Based on Actual Mean Section, Jagged and Irregular</w:t>
            </w:r>
          </w:p>
        </w:tc>
        <w:tc>
          <w:tcPr>
            <w:tcW w:w="2142" w:type="dxa"/>
            <w:vAlign w:val="center"/>
          </w:tcPr>
          <w:p w14:paraId="23A7A904" w14:textId="1A7F4157" w:rsidR="00EA7730" w:rsidRPr="00A74D15" w:rsidRDefault="00EA7730" w:rsidP="00EA7730">
            <w:pPr>
              <w:pStyle w:val="TableText"/>
              <w:jc w:val="center"/>
            </w:pPr>
            <w:r w:rsidRPr="00A74D15">
              <w:t xml:space="preserve">0.040 </w:t>
            </w:r>
            <w:r w:rsidR="000D24BD" w:rsidRPr="00A74D15">
              <w:t>–</w:t>
            </w:r>
            <w:r w:rsidRPr="00A74D15">
              <w:t xml:space="preserve"> 0.045</w:t>
            </w:r>
          </w:p>
        </w:tc>
      </w:tr>
      <w:tr w:rsidR="00EA7730" w:rsidRPr="00A74D15" w14:paraId="5B24C1ED" w14:textId="5169DCF1" w:rsidTr="00CD0BED">
        <w:trPr>
          <w:jc w:val="center"/>
        </w:trPr>
        <w:tc>
          <w:tcPr>
            <w:tcW w:w="2250" w:type="dxa"/>
            <w:gridSpan w:val="2"/>
            <w:vMerge w:val="restart"/>
            <w:vAlign w:val="center"/>
          </w:tcPr>
          <w:p w14:paraId="46510226" w14:textId="0FBB227A" w:rsidR="00EA7730" w:rsidRPr="00A74D15" w:rsidRDefault="00EA7730" w:rsidP="00FD7FB8">
            <w:pPr>
              <w:pStyle w:val="TableText"/>
            </w:pPr>
            <w:r w:rsidRPr="00A74D15">
              <w:t>Channels not Maintained, Weeds and Brush Uncut</w:t>
            </w:r>
          </w:p>
        </w:tc>
        <w:tc>
          <w:tcPr>
            <w:tcW w:w="4698" w:type="dxa"/>
            <w:gridSpan w:val="3"/>
          </w:tcPr>
          <w:p w14:paraId="2CCC4CD7" w14:textId="7070F0DD" w:rsidR="00EA7730" w:rsidRPr="00A74D15" w:rsidRDefault="00EA7730" w:rsidP="00FD7FB8">
            <w:pPr>
              <w:pStyle w:val="TableText"/>
            </w:pPr>
            <w:r w:rsidRPr="00A74D15">
              <w:t>Dense Weeds, High as Flow Depth</w:t>
            </w:r>
          </w:p>
        </w:tc>
        <w:tc>
          <w:tcPr>
            <w:tcW w:w="2142" w:type="dxa"/>
            <w:vAlign w:val="center"/>
          </w:tcPr>
          <w:p w14:paraId="34AC9033" w14:textId="381004D5" w:rsidR="00EA7730" w:rsidRPr="00A74D15" w:rsidRDefault="00EA7730" w:rsidP="00EA7730">
            <w:pPr>
              <w:pStyle w:val="TableText"/>
              <w:jc w:val="center"/>
            </w:pPr>
            <w:r w:rsidRPr="00A74D15">
              <w:t xml:space="preserve">0.080 </w:t>
            </w:r>
            <w:r w:rsidR="000D24BD" w:rsidRPr="00A74D15">
              <w:t>–</w:t>
            </w:r>
            <w:r w:rsidRPr="00A74D15">
              <w:t xml:space="preserve"> 0.120</w:t>
            </w:r>
          </w:p>
        </w:tc>
      </w:tr>
      <w:tr w:rsidR="00EA7730" w:rsidRPr="00A74D15" w14:paraId="56DCF430" w14:textId="62AB5968" w:rsidTr="00CD0BED">
        <w:trPr>
          <w:jc w:val="center"/>
        </w:trPr>
        <w:tc>
          <w:tcPr>
            <w:tcW w:w="2250" w:type="dxa"/>
            <w:gridSpan w:val="2"/>
            <w:vMerge/>
          </w:tcPr>
          <w:p w14:paraId="2C30934A" w14:textId="654DDC58" w:rsidR="00EA7730" w:rsidRPr="00A74D15" w:rsidRDefault="00EA7730" w:rsidP="00FD7FB8">
            <w:pPr>
              <w:pStyle w:val="TableText"/>
            </w:pPr>
          </w:p>
        </w:tc>
        <w:tc>
          <w:tcPr>
            <w:tcW w:w="4698" w:type="dxa"/>
            <w:gridSpan w:val="3"/>
          </w:tcPr>
          <w:p w14:paraId="5E8F50D4" w14:textId="3ADBFA99" w:rsidR="00EA7730" w:rsidRPr="00A74D15" w:rsidRDefault="00EA7730" w:rsidP="00FD7FB8">
            <w:pPr>
              <w:pStyle w:val="TableText"/>
            </w:pPr>
            <w:r w:rsidRPr="00A74D15">
              <w:t>Clean Bottom, Brush on Sides</w:t>
            </w:r>
          </w:p>
        </w:tc>
        <w:tc>
          <w:tcPr>
            <w:tcW w:w="2142" w:type="dxa"/>
            <w:vAlign w:val="center"/>
          </w:tcPr>
          <w:p w14:paraId="3B1CB1C7" w14:textId="1F14B884" w:rsidR="00EA7730" w:rsidRPr="00A74D15" w:rsidRDefault="00EA7730" w:rsidP="00EA7730">
            <w:pPr>
              <w:pStyle w:val="TableText"/>
              <w:jc w:val="center"/>
            </w:pPr>
            <w:r w:rsidRPr="00A74D15">
              <w:t xml:space="preserve">0.050 </w:t>
            </w:r>
            <w:r w:rsidR="000D24BD" w:rsidRPr="00A74D15">
              <w:t>–</w:t>
            </w:r>
            <w:r w:rsidRPr="00A74D15">
              <w:t xml:space="preserve"> 0.080</w:t>
            </w:r>
          </w:p>
        </w:tc>
      </w:tr>
      <w:tr w:rsidR="00EA7730" w:rsidRPr="00A74D15" w14:paraId="22C3BAFA" w14:textId="7D93D685" w:rsidTr="00CD0BED">
        <w:trPr>
          <w:jc w:val="center"/>
        </w:trPr>
        <w:tc>
          <w:tcPr>
            <w:tcW w:w="2250" w:type="dxa"/>
            <w:gridSpan w:val="2"/>
            <w:vMerge/>
            <w:vAlign w:val="center"/>
          </w:tcPr>
          <w:p w14:paraId="7590A78E" w14:textId="6291DF98" w:rsidR="00EA7730" w:rsidRPr="00A74D15" w:rsidRDefault="00EA7730" w:rsidP="00FD7FB8">
            <w:pPr>
              <w:pStyle w:val="TableText"/>
            </w:pPr>
          </w:p>
        </w:tc>
        <w:tc>
          <w:tcPr>
            <w:tcW w:w="4698" w:type="dxa"/>
            <w:gridSpan w:val="3"/>
          </w:tcPr>
          <w:p w14:paraId="4978F5C9" w14:textId="3917395A" w:rsidR="00EA7730" w:rsidRPr="00A74D15" w:rsidRDefault="00EA7730" w:rsidP="00FD7FB8">
            <w:pPr>
              <w:pStyle w:val="TableText"/>
            </w:pPr>
            <w:r w:rsidRPr="00A74D15">
              <w:t>Clean Bottom, Brush on Sides, Highest Stage of Flow</w:t>
            </w:r>
          </w:p>
        </w:tc>
        <w:tc>
          <w:tcPr>
            <w:tcW w:w="2142" w:type="dxa"/>
            <w:vAlign w:val="center"/>
          </w:tcPr>
          <w:p w14:paraId="4079FBF5" w14:textId="138416DA" w:rsidR="00EA7730" w:rsidRPr="00A74D15" w:rsidRDefault="00EA7730" w:rsidP="00EA7730">
            <w:pPr>
              <w:pStyle w:val="TableText"/>
              <w:jc w:val="center"/>
            </w:pPr>
            <w:r w:rsidRPr="00A74D15">
              <w:t xml:space="preserve">0.070 </w:t>
            </w:r>
            <w:r w:rsidR="000D24BD" w:rsidRPr="00A74D15">
              <w:t>–</w:t>
            </w:r>
            <w:r w:rsidRPr="00A74D15">
              <w:t xml:space="preserve"> 0.110</w:t>
            </w:r>
          </w:p>
        </w:tc>
      </w:tr>
      <w:tr w:rsidR="00EA7730" w:rsidRPr="00A74D15" w14:paraId="3C7D270F" w14:textId="229D4CEB" w:rsidTr="00CD0BED">
        <w:trPr>
          <w:jc w:val="center"/>
        </w:trPr>
        <w:tc>
          <w:tcPr>
            <w:tcW w:w="2250" w:type="dxa"/>
            <w:gridSpan w:val="2"/>
            <w:vMerge/>
          </w:tcPr>
          <w:p w14:paraId="49E8BB8C" w14:textId="2B99A361" w:rsidR="00EA7730" w:rsidRPr="00A74D15" w:rsidRDefault="00EA7730" w:rsidP="00FD7FB8">
            <w:pPr>
              <w:pStyle w:val="TableText"/>
            </w:pPr>
          </w:p>
        </w:tc>
        <w:tc>
          <w:tcPr>
            <w:tcW w:w="4698" w:type="dxa"/>
            <w:gridSpan w:val="3"/>
          </w:tcPr>
          <w:p w14:paraId="006FC294" w14:textId="488A9B82" w:rsidR="00EA7730" w:rsidRPr="00A74D15" w:rsidRDefault="00EA7730" w:rsidP="00FD7FB8">
            <w:pPr>
              <w:pStyle w:val="TableText"/>
            </w:pPr>
            <w:r w:rsidRPr="00A74D15">
              <w:t>Dense Brush, High Stage</w:t>
            </w:r>
          </w:p>
        </w:tc>
        <w:tc>
          <w:tcPr>
            <w:tcW w:w="2142" w:type="dxa"/>
            <w:vAlign w:val="center"/>
          </w:tcPr>
          <w:p w14:paraId="5A885DA3" w14:textId="37377199" w:rsidR="00EA7730" w:rsidRPr="00A74D15" w:rsidRDefault="00EA7730" w:rsidP="00EA7730">
            <w:pPr>
              <w:pStyle w:val="TableText"/>
              <w:jc w:val="center"/>
            </w:pPr>
            <w:r w:rsidRPr="00A74D15">
              <w:t xml:space="preserve">0.100 </w:t>
            </w:r>
            <w:r w:rsidR="000D24BD" w:rsidRPr="00A74D15">
              <w:t>–</w:t>
            </w:r>
            <w:r w:rsidRPr="00A74D15">
              <w:t xml:space="preserve"> 0.140</w:t>
            </w:r>
          </w:p>
        </w:tc>
      </w:tr>
      <w:tr w:rsidR="007D25CC" w:rsidRPr="00A74D15" w14:paraId="5928092B" w14:textId="71CC69DF" w:rsidTr="00CD0BED">
        <w:trPr>
          <w:jc w:val="center"/>
        </w:trPr>
        <w:tc>
          <w:tcPr>
            <w:tcW w:w="6948" w:type="dxa"/>
            <w:gridSpan w:val="5"/>
            <w:shd w:val="clear" w:color="auto" w:fill="00677F"/>
          </w:tcPr>
          <w:p w14:paraId="29444442" w14:textId="4747A5A8" w:rsidR="007D25CC" w:rsidRPr="00A74D15" w:rsidRDefault="007D25CC" w:rsidP="00FD7FB8">
            <w:pPr>
              <w:pStyle w:val="TableHeading"/>
            </w:pPr>
            <w:r w:rsidRPr="00A74D15">
              <w:lastRenderedPageBreak/>
              <w:t>Channels &amp; Swales with Maintained Vegetation (2-6 ft/s)</w:t>
            </w:r>
          </w:p>
        </w:tc>
        <w:tc>
          <w:tcPr>
            <w:tcW w:w="2142" w:type="dxa"/>
            <w:shd w:val="clear" w:color="auto" w:fill="00677F"/>
          </w:tcPr>
          <w:p w14:paraId="3AFB6394" w14:textId="14C8AE1E" w:rsidR="007D25CC" w:rsidRPr="00A74D15" w:rsidRDefault="007D25CC" w:rsidP="00FD7FB8">
            <w:pPr>
              <w:pStyle w:val="TableHeading"/>
            </w:pPr>
            <w:r w:rsidRPr="00A74D15">
              <w:t>Manning’s n Range</w:t>
            </w:r>
          </w:p>
        </w:tc>
      </w:tr>
      <w:tr w:rsidR="00F256EE" w:rsidRPr="00A74D15" w14:paraId="50E7E703" w14:textId="60737A3D" w:rsidTr="00CD0BED">
        <w:trPr>
          <w:jc w:val="center"/>
        </w:trPr>
        <w:tc>
          <w:tcPr>
            <w:tcW w:w="1856" w:type="dxa"/>
            <w:vMerge w:val="restart"/>
            <w:vAlign w:val="center"/>
          </w:tcPr>
          <w:p w14:paraId="6FF49FBE" w14:textId="7581A636" w:rsidR="00F256EE" w:rsidRPr="00A74D15" w:rsidRDefault="00F256EE" w:rsidP="00FD7FB8">
            <w:pPr>
              <w:pStyle w:val="TableText"/>
              <w:tabs>
                <w:tab w:val="left" w:pos="1920"/>
              </w:tabs>
            </w:pPr>
            <w:r w:rsidRPr="00A74D15">
              <w:t>Depth of Flow up to 0.7 Foot</w:t>
            </w:r>
          </w:p>
        </w:tc>
        <w:tc>
          <w:tcPr>
            <w:tcW w:w="2464" w:type="dxa"/>
            <w:gridSpan w:val="3"/>
            <w:vMerge w:val="restart"/>
            <w:vAlign w:val="center"/>
          </w:tcPr>
          <w:p w14:paraId="40D3280A" w14:textId="541AB028" w:rsidR="00F256EE" w:rsidRPr="00A74D15" w:rsidRDefault="00F256EE" w:rsidP="00F256EE">
            <w:pPr>
              <w:pStyle w:val="TableText"/>
            </w:pPr>
            <w:r w:rsidRPr="00A74D15">
              <w:t>Bermudagrass, Kentucky Bluegrass, Buffalograss</w:t>
            </w:r>
          </w:p>
        </w:tc>
        <w:tc>
          <w:tcPr>
            <w:tcW w:w="2628" w:type="dxa"/>
          </w:tcPr>
          <w:p w14:paraId="16A13629" w14:textId="488905F6" w:rsidR="00F256EE" w:rsidRPr="00A74D15" w:rsidRDefault="00F256EE" w:rsidP="00FD7FB8">
            <w:pPr>
              <w:pStyle w:val="TableText"/>
            </w:pPr>
            <w:r w:rsidRPr="00A74D15">
              <w:t>Mowed to 2 Inches</w:t>
            </w:r>
          </w:p>
        </w:tc>
        <w:tc>
          <w:tcPr>
            <w:tcW w:w="2142" w:type="dxa"/>
            <w:vAlign w:val="center"/>
          </w:tcPr>
          <w:p w14:paraId="41A7795E" w14:textId="6571C41F" w:rsidR="00F256EE" w:rsidRPr="00A74D15" w:rsidRDefault="00F256EE" w:rsidP="00FD7FB8">
            <w:pPr>
              <w:pStyle w:val="TableText"/>
              <w:jc w:val="center"/>
            </w:pPr>
            <w:r w:rsidRPr="00A74D15">
              <w:t xml:space="preserve">0.045 </w:t>
            </w:r>
            <w:r w:rsidR="000D24BD" w:rsidRPr="00A74D15">
              <w:t>–</w:t>
            </w:r>
            <w:r w:rsidRPr="00A74D15">
              <w:t xml:space="preserve"> 0.070</w:t>
            </w:r>
          </w:p>
        </w:tc>
      </w:tr>
      <w:tr w:rsidR="00F256EE" w:rsidRPr="00A74D15" w14:paraId="03DEC34A" w14:textId="0F5BA561" w:rsidTr="00CD0BED">
        <w:trPr>
          <w:jc w:val="center"/>
        </w:trPr>
        <w:tc>
          <w:tcPr>
            <w:tcW w:w="1856" w:type="dxa"/>
            <w:vMerge/>
          </w:tcPr>
          <w:p w14:paraId="6B962C16" w14:textId="4925565E" w:rsidR="00F256EE" w:rsidRPr="00A74D15" w:rsidRDefault="00F256EE" w:rsidP="00FD7FB8">
            <w:pPr>
              <w:pStyle w:val="TableText"/>
            </w:pPr>
          </w:p>
        </w:tc>
        <w:tc>
          <w:tcPr>
            <w:tcW w:w="2464" w:type="dxa"/>
            <w:gridSpan w:val="3"/>
            <w:vMerge/>
            <w:vAlign w:val="center"/>
          </w:tcPr>
          <w:p w14:paraId="09C17681" w14:textId="386F36AE" w:rsidR="00F256EE" w:rsidRPr="00A74D15" w:rsidRDefault="00F256EE" w:rsidP="00F256EE">
            <w:pPr>
              <w:pStyle w:val="TableText"/>
            </w:pPr>
          </w:p>
        </w:tc>
        <w:tc>
          <w:tcPr>
            <w:tcW w:w="2628" w:type="dxa"/>
          </w:tcPr>
          <w:p w14:paraId="7B264B90" w14:textId="72BE6CD5" w:rsidR="00F256EE" w:rsidRPr="00A74D15" w:rsidRDefault="00F256EE" w:rsidP="00FD7FB8">
            <w:pPr>
              <w:pStyle w:val="TableText"/>
            </w:pPr>
            <w:r w:rsidRPr="00A74D15">
              <w:t>Length 4-6 Inches</w:t>
            </w:r>
          </w:p>
        </w:tc>
        <w:tc>
          <w:tcPr>
            <w:tcW w:w="2142" w:type="dxa"/>
            <w:vAlign w:val="center"/>
          </w:tcPr>
          <w:p w14:paraId="072DD205" w14:textId="4585AC91" w:rsidR="00F256EE" w:rsidRPr="00A74D15" w:rsidRDefault="00F256EE" w:rsidP="00FD7FB8">
            <w:pPr>
              <w:pStyle w:val="TableText"/>
              <w:jc w:val="center"/>
            </w:pPr>
            <w:r w:rsidRPr="00A74D15">
              <w:t xml:space="preserve">0.050 </w:t>
            </w:r>
            <w:r w:rsidR="000D24BD" w:rsidRPr="00A74D15">
              <w:t>–</w:t>
            </w:r>
            <w:r w:rsidRPr="00A74D15">
              <w:t xml:space="preserve"> 0.090</w:t>
            </w:r>
          </w:p>
        </w:tc>
      </w:tr>
      <w:tr w:rsidR="00F256EE" w:rsidRPr="00A74D15" w14:paraId="50795373" w14:textId="1F7CB66B" w:rsidTr="00CD0BED">
        <w:trPr>
          <w:jc w:val="center"/>
        </w:trPr>
        <w:tc>
          <w:tcPr>
            <w:tcW w:w="1856" w:type="dxa"/>
            <w:vMerge/>
          </w:tcPr>
          <w:p w14:paraId="13F6AD93" w14:textId="49E427DF" w:rsidR="00F256EE" w:rsidRPr="00A74D15" w:rsidRDefault="00F256EE" w:rsidP="00FD7FB8">
            <w:pPr>
              <w:pStyle w:val="TableText"/>
            </w:pPr>
          </w:p>
        </w:tc>
        <w:tc>
          <w:tcPr>
            <w:tcW w:w="2464" w:type="dxa"/>
            <w:gridSpan w:val="3"/>
            <w:vMerge w:val="restart"/>
            <w:vAlign w:val="center"/>
          </w:tcPr>
          <w:p w14:paraId="4CD196E9" w14:textId="64D14915" w:rsidR="00F256EE" w:rsidRPr="00A74D15" w:rsidRDefault="00F256EE" w:rsidP="00F256EE">
            <w:pPr>
              <w:pStyle w:val="TableText"/>
            </w:pPr>
            <w:r w:rsidRPr="00A74D15">
              <w:t>Good Stand, Any Grass</w:t>
            </w:r>
          </w:p>
        </w:tc>
        <w:tc>
          <w:tcPr>
            <w:tcW w:w="2628" w:type="dxa"/>
          </w:tcPr>
          <w:p w14:paraId="796DA303" w14:textId="7760A351" w:rsidR="00F256EE" w:rsidRPr="00A74D15" w:rsidRDefault="00F256EE" w:rsidP="00FD7FB8">
            <w:pPr>
              <w:pStyle w:val="TableText"/>
            </w:pPr>
            <w:r w:rsidRPr="00A74D15">
              <w:t>Length 12 Inches</w:t>
            </w:r>
          </w:p>
        </w:tc>
        <w:tc>
          <w:tcPr>
            <w:tcW w:w="2142" w:type="dxa"/>
            <w:vAlign w:val="center"/>
          </w:tcPr>
          <w:p w14:paraId="7E139648" w14:textId="41A0C1A5" w:rsidR="00F256EE" w:rsidRPr="00A74D15" w:rsidRDefault="00F256EE" w:rsidP="00FD7FB8">
            <w:pPr>
              <w:pStyle w:val="TableText"/>
              <w:jc w:val="center"/>
            </w:pPr>
            <w:r w:rsidRPr="00A74D15">
              <w:t xml:space="preserve">0.090 </w:t>
            </w:r>
            <w:r w:rsidR="000D24BD" w:rsidRPr="00A74D15">
              <w:t>–</w:t>
            </w:r>
            <w:r w:rsidRPr="00A74D15">
              <w:t xml:space="preserve"> 0.180</w:t>
            </w:r>
          </w:p>
        </w:tc>
      </w:tr>
      <w:tr w:rsidR="00F256EE" w:rsidRPr="00A74D15" w14:paraId="513E389F" w14:textId="6F5F47AA" w:rsidTr="00CD0BED">
        <w:trPr>
          <w:jc w:val="center"/>
        </w:trPr>
        <w:tc>
          <w:tcPr>
            <w:tcW w:w="1856" w:type="dxa"/>
            <w:vMerge/>
          </w:tcPr>
          <w:p w14:paraId="59833007" w14:textId="0E6EE849" w:rsidR="00F256EE" w:rsidRPr="00A74D15" w:rsidRDefault="00F256EE" w:rsidP="00FD7FB8">
            <w:pPr>
              <w:pStyle w:val="TableText"/>
            </w:pPr>
          </w:p>
        </w:tc>
        <w:tc>
          <w:tcPr>
            <w:tcW w:w="2464" w:type="dxa"/>
            <w:gridSpan w:val="3"/>
            <w:vMerge/>
            <w:vAlign w:val="center"/>
          </w:tcPr>
          <w:p w14:paraId="51C35854" w14:textId="4FD201F3" w:rsidR="00F256EE" w:rsidRPr="00A74D15" w:rsidRDefault="00F256EE" w:rsidP="00F256EE">
            <w:pPr>
              <w:pStyle w:val="TableText"/>
            </w:pPr>
          </w:p>
        </w:tc>
        <w:tc>
          <w:tcPr>
            <w:tcW w:w="2628" w:type="dxa"/>
          </w:tcPr>
          <w:p w14:paraId="18D660CD" w14:textId="41BA4D0E" w:rsidR="00F256EE" w:rsidRPr="00A74D15" w:rsidRDefault="00F256EE" w:rsidP="00FD7FB8">
            <w:pPr>
              <w:pStyle w:val="TableText"/>
            </w:pPr>
            <w:r w:rsidRPr="00A74D15">
              <w:t>Length 24 Inches</w:t>
            </w:r>
          </w:p>
        </w:tc>
        <w:tc>
          <w:tcPr>
            <w:tcW w:w="2142" w:type="dxa"/>
            <w:vAlign w:val="center"/>
          </w:tcPr>
          <w:p w14:paraId="734C4D4B" w14:textId="19AD1CDB" w:rsidR="00F256EE" w:rsidRPr="00A74D15" w:rsidRDefault="00F256EE" w:rsidP="00FD7FB8">
            <w:pPr>
              <w:pStyle w:val="TableText"/>
              <w:jc w:val="center"/>
            </w:pPr>
            <w:r w:rsidRPr="00A74D15">
              <w:t xml:space="preserve">0.150 </w:t>
            </w:r>
            <w:r w:rsidR="000D24BD" w:rsidRPr="00A74D15">
              <w:t>–</w:t>
            </w:r>
            <w:r w:rsidRPr="00A74D15">
              <w:t xml:space="preserve"> 0.300</w:t>
            </w:r>
          </w:p>
        </w:tc>
      </w:tr>
      <w:tr w:rsidR="00F256EE" w:rsidRPr="00A74D15" w14:paraId="0C1F6D4A" w14:textId="398E4990" w:rsidTr="00CD0BED">
        <w:trPr>
          <w:jc w:val="center"/>
        </w:trPr>
        <w:tc>
          <w:tcPr>
            <w:tcW w:w="1856" w:type="dxa"/>
            <w:vMerge/>
          </w:tcPr>
          <w:p w14:paraId="5B0F07B3" w14:textId="354D3168" w:rsidR="00F256EE" w:rsidRPr="00A74D15" w:rsidRDefault="00F256EE" w:rsidP="00F256EE">
            <w:pPr>
              <w:pStyle w:val="TableText"/>
            </w:pPr>
          </w:p>
        </w:tc>
        <w:tc>
          <w:tcPr>
            <w:tcW w:w="2464" w:type="dxa"/>
            <w:gridSpan w:val="3"/>
            <w:vMerge w:val="restart"/>
            <w:vAlign w:val="center"/>
          </w:tcPr>
          <w:p w14:paraId="1AFB9E34" w14:textId="0F2F1A4E" w:rsidR="00F256EE" w:rsidRPr="00A74D15" w:rsidRDefault="00F256EE" w:rsidP="00F256EE">
            <w:pPr>
              <w:pStyle w:val="TableText"/>
            </w:pPr>
            <w:r w:rsidRPr="00A74D15">
              <w:t>Fair Stand, Any Grass</w:t>
            </w:r>
          </w:p>
        </w:tc>
        <w:tc>
          <w:tcPr>
            <w:tcW w:w="2628" w:type="dxa"/>
          </w:tcPr>
          <w:p w14:paraId="6AA732FE" w14:textId="298B6260" w:rsidR="00F256EE" w:rsidRPr="00A74D15" w:rsidRDefault="00F256EE" w:rsidP="00F256EE">
            <w:pPr>
              <w:pStyle w:val="TableText"/>
            </w:pPr>
            <w:r w:rsidRPr="00A74D15">
              <w:t>Length 12 Inches</w:t>
            </w:r>
          </w:p>
        </w:tc>
        <w:tc>
          <w:tcPr>
            <w:tcW w:w="2142" w:type="dxa"/>
            <w:vAlign w:val="center"/>
          </w:tcPr>
          <w:p w14:paraId="2B5C39BA" w14:textId="20EF40E4" w:rsidR="00F256EE" w:rsidRPr="00A74D15" w:rsidRDefault="00F256EE" w:rsidP="00FD7FB8">
            <w:pPr>
              <w:pStyle w:val="TableText"/>
              <w:jc w:val="center"/>
            </w:pPr>
            <w:r w:rsidRPr="00A74D15">
              <w:t xml:space="preserve">0.080 </w:t>
            </w:r>
            <w:r w:rsidR="000D24BD" w:rsidRPr="00A74D15">
              <w:t>–</w:t>
            </w:r>
            <w:r w:rsidRPr="00A74D15">
              <w:t xml:space="preserve"> 0.140</w:t>
            </w:r>
          </w:p>
        </w:tc>
      </w:tr>
      <w:tr w:rsidR="00F256EE" w:rsidRPr="00A74D15" w14:paraId="219D12E3" w14:textId="5B93775E" w:rsidTr="00CD0BED">
        <w:trPr>
          <w:jc w:val="center"/>
        </w:trPr>
        <w:tc>
          <w:tcPr>
            <w:tcW w:w="1856" w:type="dxa"/>
            <w:vMerge/>
          </w:tcPr>
          <w:p w14:paraId="2CB065C2" w14:textId="22A8E4C4" w:rsidR="00F256EE" w:rsidRPr="00A74D15" w:rsidRDefault="00F256EE" w:rsidP="00F256EE">
            <w:pPr>
              <w:pStyle w:val="TableText"/>
            </w:pPr>
          </w:p>
        </w:tc>
        <w:tc>
          <w:tcPr>
            <w:tcW w:w="2464" w:type="dxa"/>
            <w:gridSpan w:val="3"/>
            <w:vMerge/>
          </w:tcPr>
          <w:p w14:paraId="51A4464A" w14:textId="445D09AC" w:rsidR="00F256EE" w:rsidRPr="00A74D15" w:rsidRDefault="00F256EE" w:rsidP="00F256EE">
            <w:pPr>
              <w:pStyle w:val="TableText"/>
            </w:pPr>
          </w:p>
        </w:tc>
        <w:tc>
          <w:tcPr>
            <w:tcW w:w="2628" w:type="dxa"/>
          </w:tcPr>
          <w:p w14:paraId="063C8DF6" w14:textId="0DD5FBB2" w:rsidR="00F256EE" w:rsidRPr="00A74D15" w:rsidRDefault="00F256EE" w:rsidP="00F256EE">
            <w:pPr>
              <w:pStyle w:val="TableText"/>
            </w:pPr>
            <w:r w:rsidRPr="00A74D15">
              <w:t>Length 24 Inches</w:t>
            </w:r>
          </w:p>
        </w:tc>
        <w:tc>
          <w:tcPr>
            <w:tcW w:w="2142" w:type="dxa"/>
            <w:vAlign w:val="center"/>
          </w:tcPr>
          <w:p w14:paraId="5C1EB89C" w14:textId="422B7F12" w:rsidR="00F256EE" w:rsidRPr="00A74D15" w:rsidRDefault="00F256EE" w:rsidP="00FD7FB8">
            <w:pPr>
              <w:pStyle w:val="TableText"/>
              <w:jc w:val="center"/>
            </w:pPr>
            <w:r w:rsidRPr="00A74D15">
              <w:t xml:space="preserve">0.130 </w:t>
            </w:r>
            <w:r w:rsidR="000D24BD" w:rsidRPr="00A74D15">
              <w:t>–</w:t>
            </w:r>
            <w:r w:rsidRPr="00A74D15">
              <w:t xml:space="preserve"> 0.250</w:t>
            </w:r>
          </w:p>
        </w:tc>
      </w:tr>
      <w:tr w:rsidR="00F256EE" w:rsidRPr="00A74D15" w14:paraId="3F07557E" w14:textId="3E221EF6" w:rsidTr="00CD0BED">
        <w:trPr>
          <w:jc w:val="center"/>
        </w:trPr>
        <w:tc>
          <w:tcPr>
            <w:tcW w:w="1856" w:type="dxa"/>
            <w:vMerge w:val="restart"/>
            <w:vAlign w:val="center"/>
          </w:tcPr>
          <w:p w14:paraId="21EA5C9E" w14:textId="4C6249A7" w:rsidR="00F256EE" w:rsidRPr="00A74D15" w:rsidRDefault="00F256EE" w:rsidP="00F256EE">
            <w:pPr>
              <w:pStyle w:val="TableText"/>
            </w:pPr>
            <w:r w:rsidRPr="00A74D15">
              <w:t xml:space="preserve">Depth of Flow </w:t>
            </w:r>
            <w:r w:rsidR="00645635" w:rsidRPr="00A74D15">
              <w:t>0.7 – 1.5 Feet</w:t>
            </w:r>
          </w:p>
        </w:tc>
        <w:tc>
          <w:tcPr>
            <w:tcW w:w="2464" w:type="dxa"/>
            <w:gridSpan w:val="3"/>
            <w:vMerge w:val="restart"/>
            <w:vAlign w:val="center"/>
          </w:tcPr>
          <w:p w14:paraId="3319171E" w14:textId="18C84BAB" w:rsidR="00F256EE" w:rsidRPr="00A74D15" w:rsidRDefault="00F256EE" w:rsidP="00F256EE">
            <w:pPr>
              <w:pStyle w:val="TableText"/>
            </w:pPr>
            <w:r w:rsidRPr="00A74D15">
              <w:t>Bermudagrass, Kentucky Bluegrass, Buffalograss</w:t>
            </w:r>
          </w:p>
        </w:tc>
        <w:tc>
          <w:tcPr>
            <w:tcW w:w="2628" w:type="dxa"/>
          </w:tcPr>
          <w:p w14:paraId="36EFDE2F" w14:textId="711DD399" w:rsidR="00F256EE" w:rsidRPr="00A74D15" w:rsidRDefault="00F256EE" w:rsidP="00F256EE">
            <w:pPr>
              <w:pStyle w:val="TableText"/>
            </w:pPr>
            <w:r w:rsidRPr="00A74D15">
              <w:t>Mowed to 2 Inches</w:t>
            </w:r>
          </w:p>
        </w:tc>
        <w:tc>
          <w:tcPr>
            <w:tcW w:w="2142" w:type="dxa"/>
            <w:vAlign w:val="center"/>
          </w:tcPr>
          <w:p w14:paraId="2B2B812D" w14:textId="27A03958" w:rsidR="00F256EE" w:rsidRPr="00A74D15" w:rsidRDefault="00F256EE" w:rsidP="00FD7FB8">
            <w:pPr>
              <w:pStyle w:val="TableText"/>
              <w:jc w:val="center"/>
            </w:pPr>
            <w:r w:rsidRPr="00A74D15">
              <w:t xml:space="preserve">0.030 </w:t>
            </w:r>
            <w:r w:rsidR="000D24BD" w:rsidRPr="00A74D15">
              <w:t>–</w:t>
            </w:r>
            <w:r w:rsidRPr="00A74D15">
              <w:t xml:space="preserve"> 0.050</w:t>
            </w:r>
          </w:p>
        </w:tc>
      </w:tr>
      <w:tr w:rsidR="00F256EE" w:rsidRPr="00A74D15" w14:paraId="5FCD6DE0" w14:textId="2E604AE2" w:rsidTr="00CD0BED">
        <w:trPr>
          <w:jc w:val="center"/>
        </w:trPr>
        <w:tc>
          <w:tcPr>
            <w:tcW w:w="1856" w:type="dxa"/>
            <w:vMerge/>
          </w:tcPr>
          <w:p w14:paraId="17679AD1" w14:textId="3E0A8A06" w:rsidR="00F256EE" w:rsidRPr="00A74D15" w:rsidRDefault="00F256EE" w:rsidP="00F256EE">
            <w:pPr>
              <w:pStyle w:val="TableText"/>
            </w:pPr>
          </w:p>
        </w:tc>
        <w:tc>
          <w:tcPr>
            <w:tcW w:w="2464" w:type="dxa"/>
            <w:gridSpan w:val="3"/>
            <w:vMerge/>
            <w:vAlign w:val="center"/>
          </w:tcPr>
          <w:p w14:paraId="7C93B2E7" w14:textId="355DED09" w:rsidR="00F256EE" w:rsidRPr="00A74D15" w:rsidRDefault="00F256EE" w:rsidP="00F256EE">
            <w:pPr>
              <w:pStyle w:val="TableText"/>
            </w:pPr>
          </w:p>
        </w:tc>
        <w:tc>
          <w:tcPr>
            <w:tcW w:w="2628" w:type="dxa"/>
          </w:tcPr>
          <w:p w14:paraId="7CAB07CF" w14:textId="199281BB" w:rsidR="00F256EE" w:rsidRPr="00A74D15" w:rsidRDefault="00F256EE" w:rsidP="00F256EE">
            <w:pPr>
              <w:pStyle w:val="TableText"/>
            </w:pPr>
            <w:r w:rsidRPr="00A74D15">
              <w:t>Length 4-6 Inches</w:t>
            </w:r>
          </w:p>
        </w:tc>
        <w:tc>
          <w:tcPr>
            <w:tcW w:w="2142" w:type="dxa"/>
            <w:vAlign w:val="center"/>
          </w:tcPr>
          <w:p w14:paraId="48577FC4" w14:textId="4EE3C447" w:rsidR="00F256EE" w:rsidRPr="00A74D15" w:rsidRDefault="00F256EE" w:rsidP="00FD7FB8">
            <w:pPr>
              <w:pStyle w:val="TableText"/>
              <w:jc w:val="center"/>
            </w:pPr>
            <w:r w:rsidRPr="00A74D15">
              <w:t xml:space="preserve">0.040 </w:t>
            </w:r>
            <w:r w:rsidR="000D24BD" w:rsidRPr="00A74D15">
              <w:t>–</w:t>
            </w:r>
            <w:r w:rsidRPr="00A74D15">
              <w:t xml:space="preserve"> 0.060</w:t>
            </w:r>
          </w:p>
        </w:tc>
      </w:tr>
      <w:tr w:rsidR="00F256EE" w:rsidRPr="00A74D15" w14:paraId="2F6D1A80" w14:textId="4425A47C" w:rsidTr="00CD0BED">
        <w:trPr>
          <w:jc w:val="center"/>
        </w:trPr>
        <w:tc>
          <w:tcPr>
            <w:tcW w:w="1856" w:type="dxa"/>
            <w:vMerge/>
          </w:tcPr>
          <w:p w14:paraId="66FD04E3" w14:textId="3F258171" w:rsidR="00F256EE" w:rsidRPr="00A74D15" w:rsidRDefault="00F256EE" w:rsidP="00F256EE">
            <w:pPr>
              <w:pStyle w:val="TableText"/>
            </w:pPr>
          </w:p>
        </w:tc>
        <w:tc>
          <w:tcPr>
            <w:tcW w:w="2464" w:type="dxa"/>
            <w:gridSpan w:val="3"/>
            <w:vMerge w:val="restart"/>
            <w:vAlign w:val="center"/>
          </w:tcPr>
          <w:p w14:paraId="0FC6AB01" w14:textId="62985209" w:rsidR="00F256EE" w:rsidRPr="00A74D15" w:rsidRDefault="00F256EE" w:rsidP="00F256EE">
            <w:pPr>
              <w:pStyle w:val="TableText"/>
            </w:pPr>
            <w:r w:rsidRPr="00A74D15">
              <w:t>Good Stand, Any Grass</w:t>
            </w:r>
          </w:p>
        </w:tc>
        <w:tc>
          <w:tcPr>
            <w:tcW w:w="2628" w:type="dxa"/>
          </w:tcPr>
          <w:p w14:paraId="13B1627E" w14:textId="178925DD" w:rsidR="00F256EE" w:rsidRPr="00A74D15" w:rsidRDefault="00F256EE" w:rsidP="00F256EE">
            <w:pPr>
              <w:pStyle w:val="TableText"/>
            </w:pPr>
            <w:r w:rsidRPr="00A74D15">
              <w:t>Length 12 Inches</w:t>
            </w:r>
          </w:p>
        </w:tc>
        <w:tc>
          <w:tcPr>
            <w:tcW w:w="2142" w:type="dxa"/>
            <w:vAlign w:val="center"/>
          </w:tcPr>
          <w:p w14:paraId="171C3014" w14:textId="46F7E913" w:rsidR="00F256EE" w:rsidRPr="00A74D15" w:rsidRDefault="00F256EE" w:rsidP="00FD7FB8">
            <w:pPr>
              <w:pStyle w:val="TableText"/>
              <w:jc w:val="center"/>
            </w:pPr>
            <w:r w:rsidRPr="00A74D15">
              <w:t xml:space="preserve">0.070 </w:t>
            </w:r>
            <w:r w:rsidR="000D24BD" w:rsidRPr="00A74D15">
              <w:t>–</w:t>
            </w:r>
            <w:r w:rsidRPr="00A74D15">
              <w:t xml:space="preserve"> 0.120</w:t>
            </w:r>
          </w:p>
        </w:tc>
      </w:tr>
      <w:tr w:rsidR="00F256EE" w:rsidRPr="00A74D15" w14:paraId="6F0B9339" w14:textId="293B6951" w:rsidTr="00CD0BED">
        <w:trPr>
          <w:jc w:val="center"/>
        </w:trPr>
        <w:tc>
          <w:tcPr>
            <w:tcW w:w="1856" w:type="dxa"/>
            <w:vMerge/>
          </w:tcPr>
          <w:p w14:paraId="079E72ED" w14:textId="7323F4DF" w:rsidR="00F256EE" w:rsidRPr="00A74D15" w:rsidRDefault="00F256EE" w:rsidP="00F256EE">
            <w:pPr>
              <w:pStyle w:val="TableText"/>
            </w:pPr>
          </w:p>
        </w:tc>
        <w:tc>
          <w:tcPr>
            <w:tcW w:w="2464" w:type="dxa"/>
            <w:gridSpan w:val="3"/>
            <w:vMerge/>
            <w:vAlign w:val="center"/>
          </w:tcPr>
          <w:p w14:paraId="79210DF5" w14:textId="45760852" w:rsidR="00F256EE" w:rsidRPr="00A74D15" w:rsidRDefault="00F256EE" w:rsidP="00F256EE">
            <w:pPr>
              <w:pStyle w:val="TableText"/>
            </w:pPr>
          </w:p>
        </w:tc>
        <w:tc>
          <w:tcPr>
            <w:tcW w:w="2628" w:type="dxa"/>
          </w:tcPr>
          <w:p w14:paraId="64AB9A14" w14:textId="4A8D16E9" w:rsidR="00F256EE" w:rsidRPr="00A74D15" w:rsidRDefault="00F256EE" w:rsidP="00F256EE">
            <w:pPr>
              <w:pStyle w:val="TableText"/>
            </w:pPr>
            <w:r w:rsidRPr="00A74D15">
              <w:t>Length 24 Inches</w:t>
            </w:r>
          </w:p>
        </w:tc>
        <w:tc>
          <w:tcPr>
            <w:tcW w:w="2142" w:type="dxa"/>
            <w:vAlign w:val="center"/>
          </w:tcPr>
          <w:p w14:paraId="2642E302" w14:textId="7785078B" w:rsidR="00F256EE" w:rsidRPr="00A74D15" w:rsidRDefault="00F256EE" w:rsidP="00FD7FB8">
            <w:pPr>
              <w:pStyle w:val="TableText"/>
              <w:jc w:val="center"/>
            </w:pPr>
            <w:r w:rsidRPr="00A74D15">
              <w:t xml:space="preserve">0.100 </w:t>
            </w:r>
            <w:r w:rsidR="000D24BD" w:rsidRPr="00A74D15">
              <w:t>–</w:t>
            </w:r>
            <w:r w:rsidRPr="00A74D15">
              <w:t xml:space="preserve"> 0.200</w:t>
            </w:r>
          </w:p>
        </w:tc>
      </w:tr>
      <w:tr w:rsidR="00F256EE" w:rsidRPr="00A74D15" w14:paraId="75213027" w14:textId="720CEE8C" w:rsidTr="00CD0BED">
        <w:trPr>
          <w:jc w:val="center"/>
        </w:trPr>
        <w:tc>
          <w:tcPr>
            <w:tcW w:w="1856" w:type="dxa"/>
            <w:vMerge/>
          </w:tcPr>
          <w:p w14:paraId="2A1BE732" w14:textId="67440125" w:rsidR="00F256EE" w:rsidRPr="00A74D15" w:rsidRDefault="00F256EE" w:rsidP="00F256EE">
            <w:pPr>
              <w:pStyle w:val="TableText"/>
            </w:pPr>
          </w:p>
        </w:tc>
        <w:tc>
          <w:tcPr>
            <w:tcW w:w="2464" w:type="dxa"/>
            <w:gridSpan w:val="3"/>
            <w:vMerge w:val="restart"/>
            <w:vAlign w:val="center"/>
          </w:tcPr>
          <w:p w14:paraId="6D90C69B" w14:textId="51908D4E" w:rsidR="00F256EE" w:rsidRPr="00A74D15" w:rsidRDefault="00F256EE" w:rsidP="00F256EE">
            <w:pPr>
              <w:pStyle w:val="TableText"/>
            </w:pPr>
            <w:r w:rsidRPr="00A74D15">
              <w:t>Fair Stand, Any Grass</w:t>
            </w:r>
          </w:p>
        </w:tc>
        <w:tc>
          <w:tcPr>
            <w:tcW w:w="2628" w:type="dxa"/>
          </w:tcPr>
          <w:p w14:paraId="0B813BD0" w14:textId="0E421950" w:rsidR="00F256EE" w:rsidRPr="00A74D15" w:rsidRDefault="00F256EE" w:rsidP="00F256EE">
            <w:pPr>
              <w:pStyle w:val="TableText"/>
            </w:pPr>
            <w:r w:rsidRPr="00A74D15">
              <w:t>Length 12 Inches</w:t>
            </w:r>
          </w:p>
        </w:tc>
        <w:tc>
          <w:tcPr>
            <w:tcW w:w="2142" w:type="dxa"/>
            <w:vAlign w:val="center"/>
          </w:tcPr>
          <w:p w14:paraId="77E05B73" w14:textId="41154208" w:rsidR="00F256EE" w:rsidRPr="00A74D15" w:rsidRDefault="00F256EE" w:rsidP="00FD7FB8">
            <w:pPr>
              <w:pStyle w:val="TableText"/>
              <w:jc w:val="center"/>
            </w:pPr>
            <w:r w:rsidRPr="00A74D15">
              <w:t xml:space="preserve">0.060 </w:t>
            </w:r>
            <w:r w:rsidR="000D24BD" w:rsidRPr="00A74D15">
              <w:t>–</w:t>
            </w:r>
            <w:r w:rsidRPr="00A74D15">
              <w:t xml:space="preserve"> 0.100</w:t>
            </w:r>
          </w:p>
        </w:tc>
      </w:tr>
      <w:tr w:rsidR="00F256EE" w:rsidRPr="00A74D15" w14:paraId="37330E9D" w14:textId="635692DA" w:rsidTr="00CD0BED">
        <w:trPr>
          <w:jc w:val="center"/>
        </w:trPr>
        <w:tc>
          <w:tcPr>
            <w:tcW w:w="1856" w:type="dxa"/>
            <w:vMerge/>
            <w:vAlign w:val="center"/>
          </w:tcPr>
          <w:p w14:paraId="15413F3B" w14:textId="752865BF" w:rsidR="00F256EE" w:rsidRPr="00A74D15" w:rsidRDefault="00F256EE" w:rsidP="00F256EE">
            <w:pPr>
              <w:pStyle w:val="TableText"/>
            </w:pPr>
          </w:p>
        </w:tc>
        <w:tc>
          <w:tcPr>
            <w:tcW w:w="2464" w:type="dxa"/>
            <w:gridSpan w:val="3"/>
            <w:vMerge/>
          </w:tcPr>
          <w:p w14:paraId="4A8FADF0" w14:textId="29D43804" w:rsidR="00F256EE" w:rsidRPr="00A74D15" w:rsidRDefault="00F256EE" w:rsidP="00F256EE">
            <w:pPr>
              <w:pStyle w:val="TableText"/>
            </w:pPr>
          </w:p>
        </w:tc>
        <w:tc>
          <w:tcPr>
            <w:tcW w:w="2628" w:type="dxa"/>
          </w:tcPr>
          <w:p w14:paraId="0323860A" w14:textId="367B822B" w:rsidR="00F256EE" w:rsidRPr="00A74D15" w:rsidRDefault="00F256EE" w:rsidP="00F256EE">
            <w:pPr>
              <w:pStyle w:val="TableText"/>
            </w:pPr>
            <w:r w:rsidRPr="00A74D15">
              <w:t>Length 24 Inches</w:t>
            </w:r>
          </w:p>
        </w:tc>
        <w:tc>
          <w:tcPr>
            <w:tcW w:w="2142" w:type="dxa"/>
            <w:vAlign w:val="center"/>
          </w:tcPr>
          <w:p w14:paraId="04D9EBAD" w14:textId="172FBFF2" w:rsidR="00F256EE" w:rsidRPr="00A74D15" w:rsidRDefault="00F256EE" w:rsidP="00FD7FB8">
            <w:pPr>
              <w:pStyle w:val="TableText"/>
              <w:jc w:val="center"/>
            </w:pPr>
            <w:r w:rsidRPr="00A74D15">
              <w:t xml:space="preserve">0.090 </w:t>
            </w:r>
            <w:r w:rsidR="000D24BD" w:rsidRPr="00A74D15">
              <w:t xml:space="preserve">– </w:t>
            </w:r>
            <w:r w:rsidRPr="00A74D15">
              <w:t>0.170</w:t>
            </w:r>
          </w:p>
        </w:tc>
      </w:tr>
      <w:tr w:rsidR="007D25CC" w:rsidRPr="00A74D15" w14:paraId="00E3EE5E" w14:textId="11A2DE4F" w:rsidTr="00CD0BED">
        <w:trPr>
          <w:jc w:val="center"/>
        </w:trPr>
        <w:tc>
          <w:tcPr>
            <w:tcW w:w="6948" w:type="dxa"/>
            <w:gridSpan w:val="5"/>
            <w:shd w:val="clear" w:color="auto" w:fill="00677F"/>
          </w:tcPr>
          <w:p w14:paraId="6AE51B2A" w14:textId="0A8D2505" w:rsidR="007D25CC" w:rsidRPr="00A74D15" w:rsidRDefault="007D25CC" w:rsidP="00FD7FB8">
            <w:pPr>
              <w:pStyle w:val="TableHeading"/>
            </w:pPr>
            <w:r w:rsidRPr="00A74D15">
              <w:t>Natural Stream Channels</w:t>
            </w:r>
          </w:p>
        </w:tc>
        <w:tc>
          <w:tcPr>
            <w:tcW w:w="2142" w:type="dxa"/>
            <w:shd w:val="clear" w:color="auto" w:fill="00677F"/>
          </w:tcPr>
          <w:p w14:paraId="724FF7D7" w14:textId="415FC204" w:rsidR="007D25CC" w:rsidRPr="00A74D15" w:rsidRDefault="007D25CC" w:rsidP="00FD7FB8">
            <w:pPr>
              <w:pStyle w:val="TableHeading"/>
            </w:pPr>
            <w:r w:rsidRPr="00A74D15">
              <w:t>Manning’s n Range</w:t>
            </w:r>
          </w:p>
        </w:tc>
      </w:tr>
      <w:tr w:rsidR="00E4598D" w:rsidRPr="00A74D15" w14:paraId="5A3F5141" w14:textId="42F038E4" w:rsidTr="00CD0BED">
        <w:trPr>
          <w:jc w:val="center"/>
        </w:trPr>
        <w:tc>
          <w:tcPr>
            <w:tcW w:w="1856" w:type="dxa"/>
            <w:vMerge w:val="restart"/>
            <w:vAlign w:val="center"/>
          </w:tcPr>
          <w:p w14:paraId="433C37FB" w14:textId="52E381A1" w:rsidR="00E4598D" w:rsidRPr="00A74D15" w:rsidRDefault="00E4598D" w:rsidP="00FD7FB8">
            <w:pPr>
              <w:pStyle w:val="TableText"/>
              <w:tabs>
                <w:tab w:val="left" w:pos="1920"/>
              </w:tabs>
            </w:pPr>
            <w:r w:rsidRPr="00A74D15">
              <w:t>Minor Streams, Surface Width at Flood Stage Less than 100 Feet</w:t>
            </w:r>
          </w:p>
        </w:tc>
        <w:tc>
          <w:tcPr>
            <w:tcW w:w="2464" w:type="dxa"/>
            <w:gridSpan w:val="3"/>
            <w:vMerge w:val="restart"/>
            <w:vAlign w:val="center"/>
          </w:tcPr>
          <w:p w14:paraId="083C53EF" w14:textId="3D08F421" w:rsidR="00E4598D" w:rsidRPr="00A74D15" w:rsidRDefault="00E4598D" w:rsidP="00FD7FB8">
            <w:pPr>
              <w:pStyle w:val="TableText"/>
            </w:pPr>
            <w:r w:rsidRPr="00A74D15">
              <w:t>Fairly Regular Section</w:t>
            </w:r>
          </w:p>
        </w:tc>
        <w:tc>
          <w:tcPr>
            <w:tcW w:w="2628" w:type="dxa"/>
            <w:vAlign w:val="center"/>
          </w:tcPr>
          <w:p w14:paraId="783C7BFC" w14:textId="060F1AD5" w:rsidR="00E4598D" w:rsidRPr="00A74D15" w:rsidRDefault="00E4598D" w:rsidP="00FD7FB8">
            <w:pPr>
              <w:pStyle w:val="TableText"/>
            </w:pPr>
            <w:r w:rsidRPr="00A74D15">
              <w:t>Some Grass &amp; Weeds, Little or No Brush</w:t>
            </w:r>
          </w:p>
        </w:tc>
        <w:tc>
          <w:tcPr>
            <w:tcW w:w="2142" w:type="dxa"/>
            <w:vAlign w:val="center"/>
          </w:tcPr>
          <w:p w14:paraId="436D7C1E" w14:textId="47155DBE" w:rsidR="00E4598D" w:rsidRPr="00A74D15" w:rsidRDefault="00E4598D" w:rsidP="00060D31">
            <w:pPr>
              <w:pStyle w:val="TableText"/>
              <w:jc w:val="center"/>
            </w:pPr>
            <w:r w:rsidRPr="00A74D15">
              <w:t xml:space="preserve">0.030 </w:t>
            </w:r>
            <w:r w:rsidR="000D24BD" w:rsidRPr="00A74D15">
              <w:t>–</w:t>
            </w:r>
            <w:r w:rsidRPr="00A74D15">
              <w:t xml:space="preserve"> 0.035</w:t>
            </w:r>
          </w:p>
        </w:tc>
      </w:tr>
      <w:tr w:rsidR="00E4598D" w:rsidRPr="00A74D15" w14:paraId="4262DC0F" w14:textId="213FD2C5" w:rsidTr="00CD0BED">
        <w:trPr>
          <w:jc w:val="center"/>
        </w:trPr>
        <w:tc>
          <w:tcPr>
            <w:tcW w:w="1856" w:type="dxa"/>
            <w:vMerge/>
          </w:tcPr>
          <w:p w14:paraId="4A1D19F5" w14:textId="14C36357" w:rsidR="00E4598D" w:rsidRPr="00A74D15" w:rsidRDefault="00E4598D" w:rsidP="00FD7FB8">
            <w:pPr>
              <w:pStyle w:val="TableText"/>
            </w:pPr>
          </w:p>
        </w:tc>
        <w:tc>
          <w:tcPr>
            <w:tcW w:w="2464" w:type="dxa"/>
            <w:gridSpan w:val="3"/>
            <w:vMerge/>
            <w:vAlign w:val="center"/>
          </w:tcPr>
          <w:p w14:paraId="1A790E1B" w14:textId="26C6B249" w:rsidR="00E4598D" w:rsidRPr="00A74D15" w:rsidRDefault="00E4598D" w:rsidP="00FD7FB8">
            <w:pPr>
              <w:pStyle w:val="TableText"/>
            </w:pPr>
          </w:p>
        </w:tc>
        <w:tc>
          <w:tcPr>
            <w:tcW w:w="2628" w:type="dxa"/>
            <w:vAlign w:val="center"/>
          </w:tcPr>
          <w:p w14:paraId="5979A2B2" w14:textId="68DC84FC" w:rsidR="00E4598D" w:rsidRPr="00A74D15" w:rsidRDefault="00E4598D" w:rsidP="00FD7FB8">
            <w:pPr>
              <w:pStyle w:val="TableText"/>
            </w:pPr>
            <w:r w:rsidRPr="00A74D15">
              <w:t>Dense Growth of Weeds, Depth of Flow Materially Greater than Weed Height</w:t>
            </w:r>
          </w:p>
        </w:tc>
        <w:tc>
          <w:tcPr>
            <w:tcW w:w="2142" w:type="dxa"/>
            <w:vAlign w:val="center"/>
          </w:tcPr>
          <w:p w14:paraId="2A636693" w14:textId="12439E1C" w:rsidR="00E4598D" w:rsidRPr="00A74D15" w:rsidRDefault="00E4598D" w:rsidP="00060D31">
            <w:pPr>
              <w:pStyle w:val="TableText"/>
              <w:jc w:val="center"/>
            </w:pPr>
            <w:r w:rsidRPr="00A74D15">
              <w:t xml:space="preserve">0.035 </w:t>
            </w:r>
            <w:r w:rsidR="000D24BD" w:rsidRPr="00A74D15">
              <w:t>–</w:t>
            </w:r>
            <w:r w:rsidRPr="00A74D15">
              <w:t xml:space="preserve"> 0.050</w:t>
            </w:r>
          </w:p>
        </w:tc>
      </w:tr>
      <w:tr w:rsidR="00E4598D" w:rsidRPr="00A74D15" w14:paraId="574433DA" w14:textId="0D1313B0" w:rsidTr="00CD0BED">
        <w:trPr>
          <w:jc w:val="center"/>
        </w:trPr>
        <w:tc>
          <w:tcPr>
            <w:tcW w:w="1856" w:type="dxa"/>
            <w:vMerge/>
          </w:tcPr>
          <w:p w14:paraId="65A1104D" w14:textId="28858A76" w:rsidR="00E4598D" w:rsidRPr="00A74D15" w:rsidRDefault="00E4598D" w:rsidP="00FD7FB8">
            <w:pPr>
              <w:pStyle w:val="TableText"/>
            </w:pPr>
          </w:p>
        </w:tc>
        <w:tc>
          <w:tcPr>
            <w:tcW w:w="2464" w:type="dxa"/>
            <w:gridSpan w:val="3"/>
            <w:vMerge/>
            <w:vAlign w:val="center"/>
          </w:tcPr>
          <w:p w14:paraId="50F06780" w14:textId="261DA1DE" w:rsidR="00E4598D" w:rsidRPr="00A74D15" w:rsidRDefault="00E4598D" w:rsidP="00FD7FB8">
            <w:pPr>
              <w:pStyle w:val="TableText"/>
            </w:pPr>
          </w:p>
        </w:tc>
        <w:tc>
          <w:tcPr>
            <w:tcW w:w="2628" w:type="dxa"/>
            <w:vAlign w:val="center"/>
          </w:tcPr>
          <w:p w14:paraId="6EFB468B" w14:textId="3BBD66E4" w:rsidR="00E4598D" w:rsidRPr="00A74D15" w:rsidRDefault="00E4598D" w:rsidP="00FD7FB8">
            <w:pPr>
              <w:pStyle w:val="TableText"/>
            </w:pPr>
            <w:r w:rsidRPr="00A74D15">
              <w:t>Some Weeds, Light Brush on Banks</w:t>
            </w:r>
          </w:p>
        </w:tc>
        <w:tc>
          <w:tcPr>
            <w:tcW w:w="2142" w:type="dxa"/>
            <w:vAlign w:val="center"/>
          </w:tcPr>
          <w:p w14:paraId="38CE23E7" w14:textId="593612F6" w:rsidR="00E4598D" w:rsidRPr="00A74D15" w:rsidRDefault="00E4598D" w:rsidP="00060D31">
            <w:pPr>
              <w:pStyle w:val="TableText"/>
              <w:jc w:val="center"/>
            </w:pPr>
            <w:r w:rsidRPr="00A74D15">
              <w:t xml:space="preserve">0.035 </w:t>
            </w:r>
            <w:r w:rsidR="000D24BD" w:rsidRPr="00A74D15">
              <w:t>–</w:t>
            </w:r>
            <w:r w:rsidRPr="00A74D15">
              <w:t xml:space="preserve"> 0.050</w:t>
            </w:r>
          </w:p>
        </w:tc>
      </w:tr>
      <w:tr w:rsidR="00E4598D" w:rsidRPr="00A74D15" w14:paraId="79CA9E0A" w14:textId="143BF638" w:rsidTr="00CD0BED">
        <w:trPr>
          <w:jc w:val="center"/>
        </w:trPr>
        <w:tc>
          <w:tcPr>
            <w:tcW w:w="1856" w:type="dxa"/>
            <w:vMerge/>
          </w:tcPr>
          <w:p w14:paraId="6E86115A" w14:textId="2FE71191" w:rsidR="00E4598D" w:rsidRPr="00A74D15" w:rsidRDefault="00E4598D" w:rsidP="00FD7FB8">
            <w:pPr>
              <w:pStyle w:val="TableText"/>
            </w:pPr>
          </w:p>
        </w:tc>
        <w:tc>
          <w:tcPr>
            <w:tcW w:w="2464" w:type="dxa"/>
            <w:gridSpan w:val="3"/>
            <w:vMerge/>
            <w:vAlign w:val="center"/>
          </w:tcPr>
          <w:p w14:paraId="621F9556" w14:textId="4E99BE38" w:rsidR="00E4598D" w:rsidRPr="00A74D15" w:rsidRDefault="00E4598D" w:rsidP="00FD7FB8">
            <w:pPr>
              <w:pStyle w:val="TableText"/>
            </w:pPr>
          </w:p>
        </w:tc>
        <w:tc>
          <w:tcPr>
            <w:tcW w:w="2628" w:type="dxa"/>
            <w:vAlign w:val="center"/>
          </w:tcPr>
          <w:p w14:paraId="28549DC3" w14:textId="11CDBE54" w:rsidR="00E4598D" w:rsidRPr="00A74D15" w:rsidRDefault="00E4598D" w:rsidP="00FD7FB8">
            <w:pPr>
              <w:pStyle w:val="TableText"/>
            </w:pPr>
            <w:r w:rsidRPr="00A74D15">
              <w:t>Some Weeds, Heavy Brush on Banks</w:t>
            </w:r>
          </w:p>
        </w:tc>
        <w:tc>
          <w:tcPr>
            <w:tcW w:w="2142" w:type="dxa"/>
            <w:vAlign w:val="center"/>
          </w:tcPr>
          <w:p w14:paraId="51350340" w14:textId="19D16D9C" w:rsidR="00E4598D" w:rsidRPr="00A74D15" w:rsidRDefault="00E4598D" w:rsidP="00060D31">
            <w:pPr>
              <w:pStyle w:val="TableText"/>
              <w:jc w:val="center"/>
            </w:pPr>
            <w:r w:rsidRPr="00A74D15">
              <w:t xml:space="preserve">0.050 </w:t>
            </w:r>
            <w:r w:rsidR="000D24BD" w:rsidRPr="00A74D15">
              <w:t>–</w:t>
            </w:r>
            <w:r w:rsidRPr="00A74D15">
              <w:t xml:space="preserve"> 0.070</w:t>
            </w:r>
          </w:p>
        </w:tc>
      </w:tr>
      <w:tr w:rsidR="00E4598D" w:rsidRPr="00A74D15" w14:paraId="462E735A" w14:textId="3C71F75D" w:rsidTr="00CD0BED">
        <w:trPr>
          <w:jc w:val="center"/>
        </w:trPr>
        <w:tc>
          <w:tcPr>
            <w:tcW w:w="1856" w:type="dxa"/>
            <w:vMerge/>
          </w:tcPr>
          <w:p w14:paraId="6D1DE622" w14:textId="5B61778B" w:rsidR="00E4598D" w:rsidRPr="00A74D15" w:rsidRDefault="00E4598D" w:rsidP="00FD7FB8">
            <w:pPr>
              <w:pStyle w:val="TableText"/>
            </w:pPr>
          </w:p>
        </w:tc>
        <w:tc>
          <w:tcPr>
            <w:tcW w:w="2464" w:type="dxa"/>
            <w:gridSpan w:val="3"/>
            <w:vMerge/>
            <w:vAlign w:val="center"/>
          </w:tcPr>
          <w:p w14:paraId="46853392" w14:textId="4533E7FD" w:rsidR="00E4598D" w:rsidRPr="00A74D15" w:rsidRDefault="00E4598D" w:rsidP="00FD7FB8">
            <w:pPr>
              <w:pStyle w:val="TableText"/>
            </w:pPr>
          </w:p>
        </w:tc>
        <w:tc>
          <w:tcPr>
            <w:tcW w:w="2628" w:type="dxa"/>
            <w:vAlign w:val="center"/>
          </w:tcPr>
          <w:p w14:paraId="2F1293F9" w14:textId="5D0056B4" w:rsidR="00E4598D" w:rsidRPr="00A74D15" w:rsidRDefault="00E4598D" w:rsidP="00FD7FB8">
            <w:pPr>
              <w:pStyle w:val="TableText"/>
            </w:pPr>
            <w:r w:rsidRPr="00A74D15">
              <w:t>Some Weeds, Dense Willows on Banks</w:t>
            </w:r>
          </w:p>
        </w:tc>
        <w:tc>
          <w:tcPr>
            <w:tcW w:w="2142" w:type="dxa"/>
            <w:vAlign w:val="center"/>
          </w:tcPr>
          <w:p w14:paraId="76C38767" w14:textId="0E3CE738" w:rsidR="00E4598D" w:rsidRPr="00A74D15" w:rsidRDefault="00E4598D" w:rsidP="00060D31">
            <w:pPr>
              <w:pStyle w:val="TableText"/>
              <w:jc w:val="center"/>
            </w:pPr>
            <w:r w:rsidRPr="00A74D15">
              <w:t xml:space="preserve">0.060 </w:t>
            </w:r>
            <w:r w:rsidR="000D24BD" w:rsidRPr="00A74D15">
              <w:t>–</w:t>
            </w:r>
            <w:r w:rsidRPr="00A74D15">
              <w:t xml:space="preserve"> 0.080</w:t>
            </w:r>
          </w:p>
        </w:tc>
      </w:tr>
      <w:tr w:rsidR="00E4598D" w:rsidRPr="00A74D15" w14:paraId="2EA928DD" w14:textId="057CEE5D" w:rsidTr="00CD0BED">
        <w:trPr>
          <w:jc w:val="center"/>
        </w:trPr>
        <w:tc>
          <w:tcPr>
            <w:tcW w:w="1856" w:type="dxa"/>
            <w:vMerge/>
          </w:tcPr>
          <w:p w14:paraId="7F0C2420" w14:textId="7B2B86A5" w:rsidR="00E4598D" w:rsidRPr="00A74D15" w:rsidRDefault="00E4598D" w:rsidP="00FD7FB8">
            <w:pPr>
              <w:pStyle w:val="TableText"/>
            </w:pPr>
          </w:p>
        </w:tc>
        <w:tc>
          <w:tcPr>
            <w:tcW w:w="2464" w:type="dxa"/>
            <w:gridSpan w:val="3"/>
            <w:vMerge/>
            <w:vAlign w:val="center"/>
          </w:tcPr>
          <w:p w14:paraId="2876EC3A" w14:textId="4FD95C4E" w:rsidR="00E4598D" w:rsidRPr="00A74D15" w:rsidRDefault="00E4598D" w:rsidP="00FD7FB8">
            <w:pPr>
              <w:pStyle w:val="TableText"/>
            </w:pPr>
          </w:p>
        </w:tc>
        <w:tc>
          <w:tcPr>
            <w:tcW w:w="2628" w:type="dxa"/>
            <w:vAlign w:val="center"/>
          </w:tcPr>
          <w:p w14:paraId="0FD2D710" w14:textId="3675162D" w:rsidR="00E4598D" w:rsidRPr="00A74D15" w:rsidRDefault="00E4598D" w:rsidP="00FD7FB8">
            <w:pPr>
              <w:pStyle w:val="TableText"/>
            </w:pPr>
            <w:r w:rsidRPr="00A74D15">
              <w:t>For Trees within Channel with Branches Submerged at High Stage, Increase all Above Values by</w:t>
            </w:r>
            <w:r w:rsidR="00FD7FB8" w:rsidRPr="00A74D15">
              <w:t>:</w:t>
            </w:r>
          </w:p>
        </w:tc>
        <w:tc>
          <w:tcPr>
            <w:tcW w:w="2142" w:type="dxa"/>
            <w:vAlign w:val="center"/>
          </w:tcPr>
          <w:p w14:paraId="269148F8" w14:textId="64F8A2C2" w:rsidR="00E4598D" w:rsidRPr="00A74D15" w:rsidRDefault="00E4598D" w:rsidP="00060D31">
            <w:pPr>
              <w:pStyle w:val="TableText"/>
              <w:jc w:val="center"/>
            </w:pPr>
            <w:r w:rsidRPr="00A74D15">
              <w:t xml:space="preserve">0.010 </w:t>
            </w:r>
            <w:r w:rsidR="000D24BD" w:rsidRPr="00A74D15">
              <w:t>–</w:t>
            </w:r>
            <w:r w:rsidRPr="00A74D15">
              <w:t xml:space="preserve"> 0.020</w:t>
            </w:r>
          </w:p>
        </w:tc>
      </w:tr>
      <w:tr w:rsidR="00E4598D" w:rsidRPr="00A74D15" w14:paraId="16BBD7B1" w14:textId="726911C4" w:rsidTr="00CD0BED">
        <w:trPr>
          <w:jc w:val="center"/>
        </w:trPr>
        <w:tc>
          <w:tcPr>
            <w:tcW w:w="1856" w:type="dxa"/>
            <w:vMerge/>
            <w:vAlign w:val="center"/>
          </w:tcPr>
          <w:p w14:paraId="2A9166CD" w14:textId="24D129BF" w:rsidR="00E4598D" w:rsidRPr="00A74D15" w:rsidRDefault="00E4598D" w:rsidP="00FD7FB8">
            <w:pPr>
              <w:pStyle w:val="TableText"/>
            </w:pPr>
          </w:p>
        </w:tc>
        <w:tc>
          <w:tcPr>
            <w:tcW w:w="5092" w:type="dxa"/>
            <w:gridSpan w:val="4"/>
            <w:vAlign w:val="center"/>
          </w:tcPr>
          <w:p w14:paraId="27218903" w14:textId="35CCFE85" w:rsidR="00E4598D" w:rsidRPr="00A74D15" w:rsidRDefault="00E4598D" w:rsidP="00FD7FB8">
            <w:pPr>
              <w:pStyle w:val="TableText"/>
            </w:pPr>
            <w:r w:rsidRPr="00A74D15">
              <w:t>Irregular Sections w/ Pools &amp; Channel Meander</w:t>
            </w:r>
            <w:r w:rsidR="00FD7FB8" w:rsidRPr="00A74D15">
              <w:t>, Increase all Above Values by:</w:t>
            </w:r>
          </w:p>
        </w:tc>
        <w:tc>
          <w:tcPr>
            <w:tcW w:w="2142" w:type="dxa"/>
            <w:vAlign w:val="center"/>
          </w:tcPr>
          <w:p w14:paraId="4C91F6F4" w14:textId="046D090F" w:rsidR="00E4598D" w:rsidRPr="00A74D15" w:rsidRDefault="00E4598D" w:rsidP="00060D31">
            <w:pPr>
              <w:pStyle w:val="TableText"/>
              <w:jc w:val="center"/>
            </w:pPr>
            <w:r w:rsidRPr="00A74D15">
              <w:t xml:space="preserve">0.010 </w:t>
            </w:r>
            <w:r w:rsidR="000D24BD" w:rsidRPr="00A74D15">
              <w:t>–</w:t>
            </w:r>
            <w:r w:rsidRPr="00A74D15">
              <w:t xml:space="preserve"> 0.020</w:t>
            </w:r>
          </w:p>
        </w:tc>
      </w:tr>
    </w:tbl>
    <w:p w14:paraId="6E88950E" w14:textId="22F1BC83" w:rsidR="00CD0BED" w:rsidRPr="00A74D15" w:rsidRDefault="00CD0BED"/>
    <w:p w14:paraId="2ED9A556" w14:textId="77777777" w:rsidR="00CD0BED" w:rsidRPr="00A74D15" w:rsidRDefault="00CD0BED">
      <w:r w:rsidRPr="00A74D15">
        <w:br w:type="page"/>
      </w:r>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1856"/>
        <w:gridCol w:w="2464"/>
        <w:gridCol w:w="2628"/>
        <w:gridCol w:w="2142"/>
      </w:tblGrid>
      <w:tr w:rsidR="00CD0BED" w:rsidRPr="00CD0BED" w14:paraId="7C200E5A" w14:textId="77777777" w:rsidTr="006F6DD3">
        <w:trPr>
          <w:jc w:val="center"/>
        </w:trPr>
        <w:tc>
          <w:tcPr>
            <w:tcW w:w="6948" w:type="dxa"/>
            <w:gridSpan w:val="3"/>
            <w:shd w:val="clear" w:color="auto" w:fill="00677F"/>
          </w:tcPr>
          <w:p w14:paraId="7C0B8821" w14:textId="77777777" w:rsidR="00CD0BED" w:rsidRPr="00CD0BED" w:rsidRDefault="00CD0BED" w:rsidP="00CD0BED">
            <w:pPr>
              <w:pStyle w:val="TableHeading"/>
            </w:pPr>
            <w:r w:rsidRPr="00CD0BED">
              <w:lastRenderedPageBreak/>
              <w:t>Natural Stream Channels</w:t>
            </w:r>
          </w:p>
        </w:tc>
        <w:tc>
          <w:tcPr>
            <w:tcW w:w="2142" w:type="dxa"/>
            <w:shd w:val="clear" w:color="auto" w:fill="00677F"/>
          </w:tcPr>
          <w:p w14:paraId="617261D5" w14:textId="77777777" w:rsidR="00CD0BED" w:rsidRPr="00CD0BED" w:rsidRDefault="00CD0BED" w:rsidP="00CD0BED">
            <w:pPr>
              <w:pStyle w:val="TableHeading"/>
            </w:pPr>
            <w:r w:rsidRPr="00CD0BED">
              <w:t>Manning’s n Range</w:t>
            </w:r>
          </w:p>
        </w:tc>
      </w:tr>
      <w:tr w:rsidR="00FD7FB8" w:rsidRPr="00A74D15" w14:paraId="69B3466C" w14:textId="0A1AD8AB" w:rsidTr="00CD0BED">
        <w:trPr>
          <w:jc w:val="center"/>
        </w:trPr>
        <w:tc>
          <w:tcPr>
            <w:tcW w:w="1856" w:type="dxa"/>
            <w:vMerge w:val="restart"/>
            <w:vAlign w:val="center"/>
          </w:tcPr>
          <w:p w14:paraId="12AC653F" w14:textId="57FCAB15" w:rsidR="00FD7FB8" w:rsidRPr="00A74D15" w:rsidRDefault="00FD7FB8" w:rsidP="00FD7FB8">
            <w:pPr>
              <w:pStyle w:val="TableText"/>
            </w:pPr>
            <w:r w:rsidRPr="00A74D15">
              <w:t>Floodplains Adjacent to Natural Streams</w:t>
            </w:r>
          </w:p>
        </w:tc>
        <w:tc>
          <w:tcPr>
            <w:tcW w:w="2464" w:type="dxa"/>
            <w:vMerge w:val="restart"/>
          </w:tcPr>
          <w:p w14:paraId="6A4E12F6" w14:textId="55FE24D5" w:rsidR="00FD7FB8" w:rsidRPr="00A74D15" w:rsidRDefault="00FD7FB8" w:rsidP="00FD7FB8">
            <w:pPr>
              <w:pStyle w:val="TableText"/>
            </w:pPr>
            <w:r w:rsidRPr="00A74D15">
              <w:t>Pasture, No Brush</w:t>
            </w:r>
          </w:p>
        </w:tc>
        <w:tc>
          <w:tcPr>
            <w:tcW w:w="2628" w:type="dxa"/>
          </w:tcPr>
          <w:p w14:paraId="7AB4DA87" w14:textId="2454DBC3" w:rsidR="00FD7FB8" w:rsidRPr="00A74D15" w:rsidRDefault="00060D31" w:rsidP="00FD7FB8">
            <w:pPr>
              <w:pStyle w:val="TableText"/>
            </w:pPr>
            <w:r w:rsidRPr="00A74D15">
              <w:t>Short Grass</w:t>
            </w:r>
          </w:p>
        </w:tc>
        <w:tc>
          <w:tcPr>
            <w:tcW w:w="2142" w:type="dxa"/>
            <w:vAlign w:val="center"/>
          </w:tcPr>
          <w:p w14:paraId="0730798A" w14:textId="65C91316" w:rsidR="00FD7FB8" w:rsidRPr="00A74D15" w:rsidRDefault="00060D31" w:rsidP="00060D31">
            <w:pPr>
              <w:pStyle w:val="TableText"/>
              <w:jc w:val="center"/>
            </w:pPr>
            <w:r w:rsidRPr="00A74D15">
              <w:t xml:space="preserve">0.030 </w:t>
            </w:r>
            <w:r w:rsidR="000D24BD" w:rsidRPr="00A74D15">
              <w:t>–</w:t>
            </w:r>
            <w:r w:rsidRPr="00A74D15">
              <w:t xml:space="preserve"> 0.035</w:t>
            </w:r>
          </w:p>
        </w:tc>
      </w:tr>
      <w:tr w:rsidR="00FD7FB8" w:rsidRPr="00A74D15" w14:paraId="3D61105B" w14:textId="0024E754" w:rsidTr="00CD0BED">
        <w:trPr>
          <w:jc w:val="center"/>
        </w:trPr>
        <w:tc>
          <w:tcPr>
            <w:tcW w:w="1856" w:type="dxa"/>
            <w:vMerge/>
            <w:vAlign w:val="center"/>
          </w:tcPr>
          <w:p w14:paraId="1DA18C48" w14:textId="42F6C215" w:rsidR="00FD7FB8" w:rsidRPr="00A74D15" w:rsidRDefault="00FD7FB8" w:rsidP="00FD7FB8">
            <w:pPr>
              <w:pStyle w:val="TableText"/>
            </w:pPr>
          </w:p>
        </w:tc>
        <w:tc>
          <w:tcPr>
            <w:tcW w:w="2464" w:type="dxa"/>
            <w:vMerge/>
          </w:tcPr>
          <w:p w14:paraId="6C8F0264" w14:textId="0F806EAE" w:rsidR="00FD7FB8" w:rsidRPr="00A74D15" w:rsidRDefault="00FD7FB8" w:rsidP="00FD7FB8">
            <w:pPr>
              <w:pStyle w:val="TableText"/>
            </w:pPr>
          </w:p>
        </w:tc>
        <w:tc>
          <w:tcPr>
            <w:tcW w:w="2628" w:type="dxa"/>
          </w:tcPr>
          <w:p w14:paraId="598F60F9" w14:textId="699D9C87" w:rsidR="00FD7FB8" w:rsidRPr="00A74D15" w:rsidRDefault="00060D31" w:rsidP="00FD7FB8">
            <w:pPr>
              <w:pStyle w:val="TableText"/>
            </w:pPr>
            <w:r w:rsidRPr="00A74D15">
              <w:t>High Grass</w:t>
            </w:r>
          </w:p>
        </w:tc>
        <w:tc>
          <w:tcPr>
            <w:tcW w:w="2142" w:type="dxa"/>
            <w:vAlign w:val="center"/>
          </w:tcPr>
          <w:p w14:paraId="6C8820D9" w14:textId="7DCA2D15" w:rsidR="00FD7FB8" w:rsidRPr="00A74D15" w:rsidRDefault="00060D31" w:rsidP="00060D31">
            <w:pPr>
              <w:pStyle w:val="TableText"/>
              <w:jc w:val="center"/>
            </w:pPr>
            <w:r w:rsidRPr="00A74D15">
              <w:t xml:space="preserve">0.035 </w:t>
            </w:r>
            <w:r w:rsidR="000D24BD" w:rsidRPr="00A74D15">
              <w:t>–</w:t>
            </w:r>
            <w:r w:rsidRPr="00A74D15">
              <w:t xml:space="preserve"> 0.050</w:t>
            </w:r>
          </w:p>
        </w:tc>
      </w:tr>
      <w:tr w:rsidR="00FD7FB8" w:rsidRPr="00A74D15" w14:paraId="2E0E4868" w14:textId="3F68FDA8" w:rsidTr="00CD0BED">
        <w:trPr>
          <w:jc w:val="center"/>
        </w:trPr>
        <w:tc>
          <w:tcPr>
            <w:tcW w:w="1856" w:type="dxa"/>
            <w:vMerge/>
            <w:vAlign w:val="center"/>
          </w:tcPr>
          <w:p w14:paraId="4FBD3FB6" w14:textId="22CB2602" w:rsidR="00FD7FB8" w:rsidRPr="00A74D15" w:rsidRDefault="00FD7FB8" w:rsidP="00FD7FB8">
            <w:pPr>
              <w:pStyle w:val="TableText"/>
            </w:pPr>
          </w:p>
        </w:tc>
        <w:tc>
          <w:tcPr>
            <w:tcW w:w="2464" w:type="dxa"/>
            <w:vMerge w:val="restart"/>
          </w:tcPr>
          <w:p w14:paraId="4B6B8486" w14:textId="06000290" w:rsidR="00FD7FB8" w:rsidRPr="00A74D15" w:rsidRDefault="00FD7FB8" w:rsidP="00FD7FB8">
            <w:pPr>
              <w:pStyle w:val="TableText"/>
            </w:pPr>
            <w:r w:rsidRPr="00A74D15">
              <w:t>Cultivated Areas</w:t>
            </w:r>
          </w:p>
        </w:tc>
        <w:tc>
          <w:tcPr>
            <w:tcW w:w="2628" w:type="dxa"/>
          </w:tcPr>
          <w:p w14:paraId="2A41FBFD" w14:textId="4073ED46" w:rsidR="00FD7FB8" w:rsidRPr="00A74D15" w:rsidRDefault="00060D31" w:rsidP="00FD7FB8">
            <w:pPr>
              <w:pStyle w:val="TableText"/>
            </w:pPr>
            <w:r w:rsidRPr="00A74D15">
              <w:t>No Crop</w:t>
            </w:r>
          </w:p>
        </w:tc>
        <w:tc>
          <w:tcPr>
            <w:tcW w:w="2142" w:type="dxa"/>
            <w:vAlign w:val="center"/>
          </w:tcPr>
          <w:p w14:paraId="406CEEB4" w14:textId="10EF7816" w:rsidR="00FD7FB8" w:rsidRPr="00A74D15" w:rsidRDefault="00060D31" w:rsidP="00060D31">
            <w:pPr>
              <w:pStyle w:val="TableText"/>
              <w:jc w:val="center"/>
            </w:pPr>
            <w:r w:rsidRPr="00A74D15">
              <w:t xml:space="preserve">0.030 </w:t>
            </w:r>
            <w:r w:rsidR="000D24BD" w:rsidRPr="00A74D15">
              <w:t>–</w:t>
            </w:r>
            <w:r w:rsidRPr="00A74D15">
              <w:t xml:space="preserve"> 0.040</w:t>
            </w:r>
          </w:p>
        </w:tc>
      </w:tr>
      <w:tr w:rsidR="00FD7FB8" w:rsidRPr="00A74D15" w14:paraId="2141D543" w14:textId="6739C2AD" w:rsidTr="00CD0BED">
        <w:trPr>
          <w:jc w:val="center"/>
        </w:trPr>
        <w:tc>
          <w:tcPr>
            <w:tcW w:w="1856" w:type="dxa"/>
            <w:vMerge/>
          </w:tcPr>
          <w:p w14:paraId="7A8AFFC8" w14:textId="39D7FE42" w:rsidR="00FD7FB8" w:rsidRPr="00A74D15" w:rsidRDefault="00FD7FB8" w:rsidP="00FD7FB8">
            <w:pPr>
              <w:pStyle w:val="TableText"/>
            </w:pPr>
          </w:p>
        </w:tc>
        <w:tc>
          <w:tcPr>
            <w:tcW w:w="2464" w:type="dxa"/>
            <w:vMerge/>
          </w:tcPr>
          <w:p w14:paraId="4183A706" w14:textId="2E41F6DB" w:rsidR="00FD7FB8" w:rsidRPr="00A74D15" w:rsidRDefault="00FD7FB8" w:rsidP="00FD7FB8">
            <w:pPr>
              <w:pStyle w:val="TableText"/>
            </w:pPr>
          </w:p>
        </w:tc>
        <w:tc>
          <w:tcPr>
            <w:tcW w:w="2628" w:type="dxa"/>
          </w:tcPr>
          <w:p w14:paraId="72AB6552" w14:textId="4CD449E3" w:rsidR="00FD7FB8" w:rsidRPr="00A74D15" w:rsidRDefault="00060D31" w:rsidP="00FD7FB8">
            <w:pPr>
              <w:pStyle w:val="TableText"/>
            </w:pPr>
            <w:r w:rsidRPr="00A74D15">
              <w:t>Mature Row Crops</w:t>
            </w:r>
          </w:p>
        </w:tc>
        <w:tc>
          <w:tcPr>
            <w:tcW w:w="2142" w:type="dxa"/>
            <w:vAlign w:val="center"/>
          </w:tcPr>
          <w:p w14:paraId="345AFA51" w14:textId="6B5ABEB8" w:rsidR="00FD7FB8" w:rsidRPr="00A74D15" w:rsidRDefault="00060D31" w:rsidP="00060D31">
            <w:pPr>
              <w:pStyle w:val="TableText"/>
              <w:jc w:val="center"/>
            </w:pPr>
            <w:r w:rsidRPr="00A74D15">
              <w:t xml:space="preserve">0.035 </w:t>
            </w:r>
            <w:r w:rsidR="000D24BD" w:rsidRPr="00A74D15">
              <w:t>–</w:t>
            </w:r>
            <w:r w:rsidRPr="00A74D15">
              <w:t xml:space="preserve"> 0.045</w:t>
            </w:r>
          </w:p>
        </w:tc>
      </w:tr>
      <w:tr w:rsidR="00FD7FB8" w:rsidRPr="00A74D15" w14:paraId="2DF4F950" w14:textId="54BA13D1" w:rsidTr="00CD0BED">
        <w:trPr>
          <w:jc w:val="center"/>
        </w:trPr>
        <w:tc>
          <w:tcPr>
            <w:tcW w:w="1856" w:type="dxa"/>
            <w:vMerge/>
          </w:tcPr>
          <w:p w14:paraId="759F2B07" w14:textId="2DEE5D03" w:rsidR="00FD7FB8" w:rsidRPr="00A74D15" w:rsidRDefault="00FD7FB8" w:rsidP="00FD7FB8">
            <w:pPr>
              <w:pStyle w:val="TableText"/>
            </w:pPr>
          </w:p>
        </w:tc>
        <w:tc>
          <w:tcPr>
            <w:tcW w:w="2464" w:type="dxa"/>
            <w:vMerge/>
          </w:tcPr>
          <w:p w14:paraId="76429484" w14:textId="2C7300BA" w:rsidR="00FD7FB8" w:rsidRPr="00A74D15" w:rsidRDefault="00FD7FB8" w:rsidP="00FD7FB8">
            <w:pPr>
              <w:pStyle w:val="TableText"/>
            </w:pPr>
          </w:p>
        </w:tc>
        <w:tc>
          <w:tcPr>
            <w:tcW w:w="2628" w:type="dxa"/>
          </w:tcPr>
          <w:p w14:paraId="73487839" w14:textId="4E1C6BAF" w:rsidR="00FD7FB8" w:rsidRPr="00A74D15" w:rsidRDefault="00060D31" w:rsidP="00FD7FB8">
            <w:pPr>
              <w:pStyle w:val="TableText"/>
            </w:pPr>
            <w:r w:rsidRPr="00A74D15">
              <w:t>Mature Field Crops</w:t>
            </w:r>
          </w:p>
        </w:tc>
        <w:tc>
          <w:tcPr>
            <w:tcW w:w="2142" w:type="dxa"/>
            <w:vAlign w:val="center"/>
          </w:tcPr>
          <w:p w14:paraId="3E390EAE" w14:textId="44B0F342" w:rsidR="00FD7FB8" w:rsidRPr="00A74D15" w:rsidRDefault="00060D31" w:rsidP="00060D31">
            <w:pPr>
              <w:pStyle w:val="TableText"/>
              <w:jc w:val="center"/>
            </w:pPr>
            <w:r w:rsidRPr="00A74D15">
              <w:t xml:space="preserve">0.040 </w:t>
            </w:r>
            <w:r w:rsidR="000D24BD" w:rsidRPr="00A74D15">
              <w:t>–</w:t>
            </w:r>
            <w:r w:rsidRPr="00A74D15">
              <w:t xml:space="preserve"> 0.050</w:t>
            </w:r>
          </w:p>
        </w:tc>
      </w:tr>
      <w:tr w:rsidR="00FD7FB8" w:rsidRPr="00A74D15" w14:paraId="64D9F9C9" w14:textId="4A7E101A" w:rsidTr="00CD0BED">
        <w:trPr>
          <w:jc w:val="center"/>
        </w:trPr>
        <w:tc>
          <w:tcPr>
            <w:tcW w:w="1856" w:type="dxa"/>
            <w:vMerge/>
          </w:tcPr>
          <w:p w14:paraId="3F1E503F" w14:textId="019720C8" w:rsidR="00FD7FB8" w:rsidRPr="00A74D15" w:rsidRDefault="00FD7FB8" w:rsidP="00FD7FB8">
            <w:pPr>
              <w:pStyle w:val="TableText"/>
            </w:pPr>
          </w:p>
        </w:tc>
        <w:tc>
          <w:tcPr>
            <w:tcW w:w="5092" w:type="dxa"/>
            <w:gridSpan w:val="2"/>
          </w:tcPr>
          <w:p w14:paraId="63594960" w14:textId="75145AD8" w:rsidR="00FD7FB8" w:rsidRPr="00A74D15" w:rsidRDefault="00FD7FB8" w:rsidP="00FD7FB8">
            <w:pPr>
              <w:pStyle w:val="TableText"/>
            </w:pPr>
            <w:r w:rsidRPr="00A74D15">
              <w:t>Heavy Weeds, Scattered Brush</w:t>
            </w:r>
          </w:p>
        </w:tc>
        <w:tc>
          <w:tcPr>
            <w:tcW w:w="2142" w:type="dxa"/>
            <w:vAlign w:val="center"/>
          </w:tcPr>
          <w:p w14:paraId="7360D50B" w14:textId="526D6283" w:rsidR="00FD7FB8" w:rsidRPr="00A74D15" w:rsidRDefault="00060D31" w:rsidP="00060D31">
            <w:pPr>
              <w:pStyle w:val="TableText"/>
              <w:jc w:val="center"/>
            </w:pPr>
            <w:r w:rsidRPr="00A74D15">
              <w:t xml:space="preserve">0.050 </w:t>
            </w:r>
            <w:r w:rsidR="000D24BD" w:rsidRPr="00A74D15">
              <w:t>–</w:t>
            </w:r>
            <w:r w:rsidRPr="00A74D15">
              <w:t xml:space="preserve"> 0.070</w:t>
            </w:r>
          </w:p>
        </w:tc>
      </w:tr>
      <w:tr w:rsidR="00FD7FB8" w:rsidRPr="00A74D15" w14:paraId="73555A33" w14:textId="69197540" w:rsidTr="00CD0BED">
        <w:trPr>
          <w:jc w:val="center"/>
        </w:trPr>
        <w:tc>
          <w:tcPr>
            <w:tcW w:w="1856" w:type="dxa"/>
            <w:vMerge/>
          </w:tcPr>
          <w:p w14:paraId="2A0D2C35" w14:textId="613C8970" w:rsidR="00FD7FB8" w:rsidRPr="00A74D15" w:rsidRDefault="00FD7FB8" w:rsidP="00FD7FB8">
            <w:pPr>
              <w:pStyle w:val="TableText"/>
            </w:pPr>
          </w:p>
        </w:tc>
        <w:tc>
          <w:tcPr>
            <w:tcW w:w="2464" w:type="dxa"/>
            <w:vMerge w:val="restart"/>
          </w:tcPr>
          <w:p w14:paraId="5665C54B" w14:textId="1F2CAEB9" w:rsidR="00FD7FB8" w:rsidRPr="00A74D15" w:rsidRDefault="00FD7FB8" w:rsidP="00FD7FB8">
            <w:pPr>
              <w:pStyle w:val="TableText"/>
            </w:pPr>
            <w:r w:rsidRPr="00A74D15">
              <w:t>Light Brush &amp; Trees</w:t>
            </w:r>
          </w:p>
        </w:tc>
        <w:tc>
          <w:tcPr>
            <w:tcW w:w="2628" w:type="dxa"/>
          </w:tcPr>
          <w:p w14:paraId="194EB87F" w14:textId="410A0984" w:rsidR="00FD7FB8" w:rsidRPr="00A74D15" w:rsidRDefault="00060D31" w:rsidP="00FD7FB8">
            <w:pPr>
              <w:pStyle w:val="TableText"/>
            </w:pPr>
            <w:r w:rsidRPr="00A74D15">
              <w:t>Winter</w:t>
            </w:r>
          </w:p>
        </w:tc>
        <w:tc>
          <w:tcPr>
            <w:tcW w:w="2142" w:type="dxa"/>
            <w:vAlign w:val="center"/>
          </w:tcPr>
          <w:p w14:paraId="7C08A957" w14:textId="468E3EB6" w:rsidR="00FD7FB8" w:rsidRPr="00A74D15" w:rsidRDefault="00060D31" w:rsidP="00060D31">
            <w:pPr>
              <w:pStyle w:val="TableText"/>
              <w:jc w:val="center"/>
            </w:pPr>
            <w:r w:rsidRPr="00A74D15">
              <w:t xml:space="preserve">0.050 </w:t>
            </w:r>
            <w:r w:rsidR="000D24BD" w:rsidRPr="00A74D15">
              <w:t>–</w:t>
            </w:r>
            <w:r w:rsidRPr="00A74D15">
              <w:t xml:space="preserve"> 0.060</w:t>
            </w:r>
          </w:p>
        </w:tc>
      </w:tr>
      <w:tr w:rsidR="00FD7FB8" w:rsidRPr="00A74D15" w14:paraId="7DF7FF92" w14:textId="62F3A6A1" w:rsidTr="00CD0BED">
        <w:trPr>
          <w:jc w:val="center"/>
        </w:trPr>
        <w:tc>
          <w:tcPr>
            <w:tcW w:w="1856" w:type="dxa"/>
            <w:vMerge/>
          </w:tcPr>
          <w:p w14:paraId="2C725070" w14:textId="10B4160F" w:rsidR="00FD7FB8" w:rsidRPr="00A74D15" w:rsidRDefault="00FD7FB8" w:rsidP="00FD7FB8">
            <w:pPr>
              <w:pStyle w:val="TableText"/>
            </w:pPr>
          </w:p>
        </w:tc>
        <w:tc>
          <w:tcPr>
            <w:tcW w:w="2464" w:type="dxa"/>
            <w:vMerge/>
          </w:tcPr>
          <w:p w14:paraId="3884A08B" w14:textId="67BEEFF3" w:rsidR="00FD7FB8" w:rsidRPr="00A74D15" w:rsidRDefault="00FD7FB8" w:rsidP="00FD7FB8">
            <w:pPr>
              <w:pStyle w:val="TableText"/>
            </w:pPr>
          </w:p>
        </w:tc>
        <w:tc>
          <w:tcPr>
            <w:tcW w:w="2628" w:type="dxa"/>
          </w:tcPr>
          <w:p w14:paraId="530FD5C1" w14:textId="0ADE4F61" w:rsidR="00FD7FB8" w:rsidRPr="00A74D15" w:rsidRDefault="00060D31" w:rsidP="00FD7FB8">
            <w:pPr>
              <w:pStyle w:val="TableText"/>
            </w:pPr>
            <w:r w:rsidRPr="00A74D15">
              <w:t>Summer</w:t>
            </w:r>
          </w:p>
        </w:tc>
        <w:tc>
          <w:tcPr>
            <w:tcW w:w="2142" w:type="dxa"/>
            <w:vAlign w:val="center"/>
          </w:tcPr>
          <w:p w14:paraId="21881E1D" w14:textId="18F372FC" w:rsidR="00FD7FB8" w:rsidRPr="00A74D15" w:rsidRDefault="00060D31" w:rsidP="00060D31">
            <w:pPr>
              <w:pStyle w:val="TableText"/>
              <w:jc w:val="center"/>
            </w:pPr>
            <w:r w:rsidRPr="00A74D15">
              <w:t xml:space="preserve">0.060 </w:t>
            </w:r>
            <w:r w:rsidR="000D24BD" w:rsidRPr="00A74D15">
              <w:t>–</w:t>
            </w:r>
            <w:r w:rsidRPr="00A74D15">
              <w:t xml:space="preserve"> 0.080</w:t>
            </w:r>
          </w:p>
        </w:tc>
      </w:tr>
      <w:tr w:rsidR="00FD7FB8" w:rsidRPr="00A74D15" w14:paraId="0644D421" w14:textId="23F155F2" w:rsidTr="00CD0BED">
        <w:trPr>
          <w:jc w:val="center"/>
        </w:trPr>
        <w:tc>
          <w:tcPr>
            <w:tcW w:w="1856" w:type="dxa"/>
            <w:vMerge/>
          </w:tcPr>
          <w:p w14:paraId="2E14775B" w14:textId="384C5D62" w:rsidR="00FD7FB8" w:rsidRPr="00A74D15" w:rsidRDefault="00FD7FB8" w:rsidP="00FD7FB8">
            <w:pPr>
              <w:pStyle w:val="TableText"/>
            </w:pPr>
          </w:p>
        </w:tc>
        <w:tc>
          <w:tcPr>
            <w:tcW w:w="2464" w:type="dxa"/>
            <w:vMerge w:val="restart"/>
          </w:tcPr>
          <w:p w14:paraId="6233A683" w14:textId="0115961C" w:rsidR="00FD7FB8" w:rsidRPr="00A74D15" w:rsidRDefault="00FD7FB8" w:rsidP="00FD7FB8">
            <w:pPr>
              <w:pStyle w:val="TableText"/>
            </w:pPr>
            <w:r w:rsidRPr="00A74D15">
              <w:t>Medium to Dense Brush</w:t>
            </w:r>
          </w:p>
        </w:tc>
        <w:tc>
          <w:tcPr>
            <w:tcW w:w="2628" w:type="dxa"/>
          </w:tcPr>
          <w:p w14:paraId="7287E23A" w14:textId="22C18DF8" w:rsidR="00FD7FB8" w:rsidRPr="00A74D15" w:rsidRDefault="00060D31" w:rsidP="00FD7FB8">
            <w:pPr>
              <w:pStyle w:val="TableText"/>
            </w:pPr>
            <w:r w:rsidRPr="00A74D15">
              <w:t>Winter</w:t>
            </w:r>
          </w:p>
        </w:tc>
        <w:tc>
          <w:tcPr>
            <w:tcW w:w="2142" w:type="dxa"/>
            <w:vAlign w:val="center"/>
          </w:tcPr>
          <w:p w14:paraId="61FEC7D3" w14:textId="3EA05607" w:rsidR="00FD7FB8" w:rsidRPr="00A74D15" w:rsidRDefault="00060D31" w:rsidP="00060D31">
            <w:pPr>
              <w:pStyle w:val="TableText"/>
              <w:jc w:val="center"/>
            </w:pPr>
            <w:r w:rsidRPr="00A74D15">
              <w:t xml:space="preserve">0.070 </w:t>
            </w:r>
            <w:r w:rsidR="000D24BD" w:rsidRPr="00A74D15">
              <w:t>–</w:t>
            </w:r>
            <w:r w:rsidRPr="00A74D15">
              <w:t xml:space="preserve"> 0.110</w:t>
            </w:r>
          </w:p>
        </w:tc>
      </w:tr>
      <w:tr w:rsidR="00FD7FB8" w:rsidRPr="00A74D15" w14:paraId="50ED3DA0" w14:textId="69679C68" w:rsidTr="00CD0BED">
        <w:trPr>
          <w:jc w:val="center"/>
        </w:trPr>
        <w:tc>
          <w:tcPr>
            <w:tcW w:w="1856" w:type="dxa"/>
            <w:vMerge/>
          </w:tcPr>
          <w:p w14:paraId="198AADBD" w14:textId="7C7AE580" w:rsidR="00FD7FB8" w:rsidRPr="00A74D15" w:rsidRDefault="00FD7FB8" w:rsidP="00FD7FB8">
            <w:pPr>
              <w:pStyle w:val="TableText"/>
            </w:pPr>
          </w:p>
        </w:tc>
        <w:tc>
          <w:tcPr>
            <w:tcW w:w="2464" w:type="dxa"/>
            <w:vMerge/>
          </w:tcPr>
          <w:p w14:paraId="7837E487" w14:textId="11C34F5F" w:rsidR="00FD7FB8" w:rsidRPr="00A74D15" w:rsidRDefault="00FD7FB8" w:rsidP="00FD7FB8">
            <w:pPr>
              <w:pStyle w:val="TableText"/>
            </w:pPr>
          </w:p>
        </w:tc>
        <w:tc>
          <w:tcPr>
            <w:tcW w:w="2628" w:type="dxa"/>
          </w:tcPr>
          <w:p w14:paraId="13470A14" w14:textId="093B48E9" w:rsidR="00FD7FB8" w:rsidRPr="00A74D15" w:rsidRDefault="00060D31" w:rsidP="00FD7FB8">
            <w:pPr>
              <w:pStyle w:val="TableText"/>
            </w:pPr>
            <w:r w:rsidRPr="00A74D15">
              <w:t>Summer</w:t>
            </w:r>
          </w:p>
        </w:tc>
        <w:tc>
          <w:tcPr>
            <w:tcW w:w="2142" w:type="dxa"/>
            <w:vAlign w:val="center"/>
          </w:tcPr>
          <w:p w14:paraId="275A5EA2" w14:textId="7FE115F6" w:rsidR="00FD7FB8" w:rsidRPr="00A74D15" w:rsidRDefault="00060D31" w:rsidP="00060D31">
            <w:pPr>
              <w:pStyle w:val="TableText"/>
              <w:jc w:val="center"/>
            </w:pPr>
            <w:r w:rsidRPr="00A74D15">
              <w:t xml:space="preserve">0.100 </w:t>
            </w:r>
            <w:r w:rsidR="000D24BD" w:rsidRPr="00A74D15">
              <w:t>–</w:t>
            </w:r>
            <w:r w:rsidRPr="00A74D15">
              <w:t xml:space="preserve"> 0.160</w:t>
            </w:r>
          </w:p>
        </w:tc>
      </w:tr>
      <w:tr w:rsidR="00FD7FB8" w:rsidRPr="00A74D15" w14:paraId="7D71538B" w14:textId="30845E36" w:rsidTr="00CD0BED">
        <w:trPr>
          <w:jc w:val="center"/>
        </w:trPr>
        <w:tc>
          <w:tcPr>
            <w:tcW w:w="1856" w:type="dxa"/>
            <w:vMerge/>
          </w:tcPr>
          <w:p w14:paraId="74FC8F86" w14:textId="46E8420F" w:rsidR="00FD7FB8" w:rsidRPr="00A74D15" w:rsidRDefault="00FD7FB8" w:rsidP="00FD7FB8">
            <w:pPr>
              <w:pStyle w:val="TableText"/>
            </w:pPr>
          </w:p>
        </w:tc>
        <w:tc>
          <w:tcPr>
            <w:tcW w:w="5092" w:type="dxa"/>
            <w:gridSpan w:val="2"/>
          </w:tcPr>
          <w:p w14:paraId="181B0E67" w14:textId="1031D1A1" w:rsidR="00FD7FB8" w:rsidRPr="00A74D15" w:rsidRDefault="00FD7FB8" w:rsidP="00FD7FB8">
            <w:pPr>
              <w:pStyle w:val="TableText"/>
            </w:pPr>
            <w:r w:rsidRPr="00A74D15">
              <w:t>Dense Willows, Summer, Not Bent by Current</w:t>
            </w:r>
          </w:p>
        </w:tc>
        <w:tc>
          <w:tcPr>
            <w:tcW w:w="2142" w:type="dxa"/>
            <w:vAlign w:val="center"/>
          </w:tcPr>
          <w:p w14:paraId="61044FAC" w14:textId="04A081BA" w:rsidR="00FD7FB8" w:rsidRPr="00A74D15" w:rsidRDefault="00060D31" w:rsidP="00060D31">
            <w:pPr>
              <w:pStyle w:val="TableText"/>
              <w:jc w:val="center"/>
            </w:pPr>
            <w:r w:rsidRPr="00A74D15">
              <w:t xml:space="preserve">0.150 </w:t>
            </w:r>
            <w:r w:rsidR="000D24BD" w:rsidRPr="00A74D15">
              <w:t>–</w:t>
            </w:r>
            <w:r w:rsidRPr="00A74D15">
              <w:t xml:space="preserve"> 0.200</w:t>
            </w:r>
          </w:p>
        </w:tc>
      </w:tr>
      <w:tr w:rsidR="00FD7FB8" w:rsidRPr="00A74D15" w14:paraId="006B8A55" w14:textId="2A737676" w:rsidTr="00CD0BED">
        <w:trPr>
          <w:trHeight w:val="260"/>
          <w:jc w:val="center"/>
        </w:trPr>
        <w:tc>
          <w:tcPr>
            <w:tcW w:w="1856" w:type="dxa"/>
            <w:vMerge/>
          </w:tcPr>
          <w:p w14:paraId="7F9F086F" w14:textId="611EFA02" w:rsidR="00FD7FB8" w:rsidRPr="00A74D15" w:rsidRDefault="00FD7FB8" w:rsidP="00FD7FB8">
            <w:pPr>
              <w:pStyle w:val="TableText"/>
            </w:pPr>
          </w:p>
        </w:tc>
        <w:tc>
          <w:tcPr>
            <w:tcW w:w="2464" w:type="dxa"/>
            <w:vMerge w:val="restart"/>
          </w:tcPr>
          <w:p w14:paraId="3CE2E8D4" w14:textId="0AC1C9B6" w:rsidR="00FD7FB8" w:rsidRPr="00A74D15" w:rsidRDefault="00FD7FB8" w:rsidP="00FD7FB8">
            <w:pPr>
              <w:pStyle w:val="TableText"/>
            </w:pPr>
            <w:r w:rsidRPr="00A74D15">
              <w:t>Cleared Land w/ Tree Stumps</w:t>
            </w:r>
          </w:p>
        </w:tc>
        <w:tc>
          <w:tcPr>
            <w:tcW w:w="2628" w:type="dxa"/>
          </w:tcPr>
          <w:p w14:paraId="13137DCB" w14:textId="1DE7E218" w:rsidR="00FD7FB8" w:rsidRPr="00A74D15" w:rsidRDefault="00060D31" w:rsidP="00FD7FB8">
            <w:pPr>
              <w:pStyle w:val="TableText"/>
            </w:pPr>
            <w:r w:rsidRPr="00A74D15">
              <w:t>No Sprouts</w:t>
            </w:r>
          </w:p>
        </w:tc>
        <w:tc>
          <w:tcPr>
            <w:tcW w:w="2142" w:type="dxa"/>
            <w:vAlign w:val="center"/>
          </w:tcPr>
          <w:p w14:paraId="6DCD84C6" w14:textId="5676E872" w:rsidR="00FD7FB8" w:rsidRPr="00A74D15" w:rsidRDefault="00060D31" w:rsidP="00060D31">
            <w:pPr>
              <w:pStyle w:val="TableText"/>
              <w:jc w:val="center"/>
            </w:pPr>
            <w:r w:rsidRPr="00A74D15">
              <w:t xml:space="preserve">0.040 </w:t>
            </w:r>
            <w:r w:rsidR="000D24BD" w:rsidRPr="00A74D15">
              <w:t>–</w:t>
            </w:r>
            <w:r w:rsidRPr="00A74D15">
              <w:t xml:space="preserve"> 0.050</w:t>
            </w:r>
          </w:p>
        </w:tc>
      </w:tr>
      <w:tr w:rsidR="00FD7FB8" w:rsidRPr="00A74D15" w14:paraId="03C2B44C" w14:textId="440585AA" w:rsidTr="00CD0BED">
        <w:trPr>
          <w:trHeight w:val="170"/>
          <w:jc w:val="center"/>
        </w:trPr>
        <w:tc>
          <w:tcPr>
            <w:tcW w:w="1856" w:type="dxa"/>
            <w:vMerge/>
            <w:vAlign w:val="center"/>
          </w:tcPr>
          <w:p w14:paraId="38A68FA8" w14:textId="2A9459F8" w:rsidR="00FD7FB8" w:rsidRPr="00A74D15" w:rsidRDefault="00FD7FB8" w:rsidP="00FD7FB8">
            <w:pPr>
              <w:pStyle w:val="TableText"/>
            </w:pPr>
          </w:p>
        </w:tc>
        <w:tc>
          <w:tcPr>
            <w:tcW w:w="2464" w:type="dxa"/>
            <w:vMerge/>
          </w:tcPr>
          <w:p w14:paraId="3F2B7982" w14:textId="184C556A" w:rsidR="00FD7FB8" w:rsidRPr="00A74D15" w:rsidRDefault="00FD7FB8" w:rsidP="00FD7FB8">
            <w:pPr>
              <w:pStyle w:val="TableText"/>
            </w:pPr>
          </w:p>
        </w:tc>
        <w:tc>
          <w:tcPr>
            <w:tcW w:w="2628" w:type="dxa"/>
          </w:tcPr>
          <w:p w14:paraId="68E20363" w14:textId="0DD262AB" w:rsidR="00FD7FB8" w:rsidRPr="00A74D15" w:rsidRDefault="00060D31" w:rsidP="00FD7FB8">
            <w:pPr>
              <w:pStyle w:val="TableText"/>
            </w:pPr>
            <w:r w:rsidRPr="00A74D15">
              <w:t>Heavy Growth of Sprouts</w:t>
            </w:r>
          </w:p>
        </w:tc>
        <w:tc>
          <w:tcPr>
            <w:tcW w:w="2142" w:type="dxa"/>
            <w:vAlign w:val="center"/>
          </w:tcPr>
          <w:p w14:paraId="41A8CCB9" w14:textId="651F72B4" w:rsidR="00FD7FB8" w:rsidRPr="00A74D15" w:rsidRDefault="00060D31" w:rsidP="00060D31">
            <w:pPr>
              <w:pStyle w:val="TableText"/>
              <w:jc w:val="center"/>
            </w:pPr>
            <w:r w:rsidRPr="00A74D15">
              <w:t xml:space="preserve">0.060 </w:t>
            </w:r>
            <w:r w:rsidR="000D24BD" w:rsidRPr="00A74D15">
              <w:t>–</w:t>
            </w:r>
            <w:r w:rsidRPr="00A74D15">
              <w:t xml:space="preserve"> 0.080</w:t>
            </w:r>
          </w:p>
        </w:tc>
      </w:tr>
      <w:tr w:rsidR="00FD7FB8" w:rsidRPr="00A74D15" w14:paraId="5E2DEF53" w14:textId="5038D0D6" w:rsidTr="00CD0BED">
        <w:trPr>
          <w:trHeight w:val="242"/>
          <w:jc w:val="center"/>
        </w:trPr>
        <w:tc>
          <w:tcPr>
            <w:tcW w:w="1856" w:type="dxa"/>
            <w:vMerge/>
          </w:tcPr>
          <w:p w14:paraId="5F8B67FA" w14:textId="22E5A067" w:rsidR="00FD7FB8" w:rsidRPr="00A74D15" w:rsidRDefault="00FD7FB8" w:rsidP="00FD7FB8">
            <w:pPr>
              <w:pStyle w:val="TableText"/>
            </w:pPr>
          </w:p>
        </w:tc>
        <w:tc>
          <w:tcPr>
            <w:tcW w:w="2464" w:type="dxa"/>
            <w:vMerge w:val="restart"/>
          </w:tcPr>
          <w:p w14:paraId="1C2E335F" w14:textId="477A21F2" w:rsidR="00FD7FB8" w:rsidRPr="00A74D15" w:rsidRDefault="00FD7FB8" w:rsidP="00FD7FB8">
            <w:pPr>
              <w:pStyle w:val="TableText"/>
            </w:pPr>
            <w:r w:rsidRPr="00A74D15">
              <w:t xml:space="preserve">Heavy Timber, Little </w:t>
            </w:r>
            <w:r w:rsidR="00EB04D5" w:rsidRPr="00A74D15">
              <w:t>Brush</w:t>
            </w:r>
          </w:p>
        </w:tc>
        <w:tc>
          <w:tcPr>
            <w:tcW w:w="2628" w:type="dxa"/>
          </w:tcPr>
          <w:p w14:paraId="0220CDA5" w14:textId="2CEF628A" w:rsidR="00FD7FB8" w:rsidRPr="00A74D15" w:rsidRDefault="00060D31" w:rsidP="00FD7FB8">
            <w:pPr>
              <w:pStyle w:val="TableText"/>
            </w:pPr>
            <w:r w:rsidRPr="00A74D15">
              <w:t>Depth Below Branches</w:t>
            </w:r>
          </w:p>
        </w:tc>
        <w:tc>
          <w:tcPr>
            <w:tcW w:w="2142" w:type="dxa"/>
            <w:vAlign w:val="center"/>
          </w:tcPr>
          <w:p w14:paraId="3F7DF507" w14:textId="1B967E09" w:rsidR="00FD7FB8" w:rsidRPr="00A74D15" w:rsidRDefault="00060D31" w:rsidP="00060D31">
            <w:pPr>
              <w:pStyle w:val="TableText"/>
              <w:jc w:val="center"/>
            </w:pPr>
            <w:r w:rsidRPr="00A74D15">
              <w:t xml:space="preserve">0.100 </w:t>
            </w:r>
            <w:r w:rsidR="000D24BD" w:rsidRPr="00A74D15">
              <w:t>–</w:t>
            </w:r>
            <w:r w:rsidRPr="00A74D15">
              <w:t xml:space="preserve"> 0.120</w:t>
            </w:r>
          </w:p>
        </w:tc>
      </w:tr>
      <w:tr w:rsidR="00FD7FB8" w:rsidRPr="00A74D15" w14:paraId="7C43FF11" w14:textId="6EC39C00" w:rsidTr="00CD0BED">
        <w:trPr>
          <w:jc w:val="center"/>
        </w:trPr>
        <w:tc>
          <w:tcPr>
            <w:tcW w:w="1856" w:type="dxa"/>
            <w:vMerge/>
            <w:vAlign w:val="center"/>
          </w:tcPr>
          <w:p w14:paraId="23433592" w14:textId="2EB0701E" w:rsidR="00FD7FB8" w:rsidRPr="00A74D15" w:rsidRDefault="00FD7FB8" w:rsidP="00FD7FB8">
            <w:pPr>
              <w:pStyle w:val="TableText"/>
            </w:pPr>
          </w:p>
        </w:tc>
        <w:tc>
          <w:tcPr>
            <w:tcW w:w="2464" w:type="dxa"/>
            <w:vMerge/>
          </w:tcPr>
          <w:p w14:paraId="255F8AB0" w14:textId="41CA0896" w:rsidR="00FD7FB8" w:rsidRPr="00A74D15" w:rsidRDefault="00FD7FB8" w:rsidP="00FD7FB8">
            <w:pPr>
              <w:pStyle w:val="TableText"/>
            </w:pPr>
          </w:p>
        </w:tc>
        <w:tc>
          <w:tcPr>
            <w:tcW w:w="2628" w:type="dxa"/>
          </w:tcPr>
          <w:p w14:paraId="646AE386" w14:textId="7F5F1E7C" w:rsidR="00FD7FB8" w:rsidRPr="00A74D15" w:rsidRDefault="00060D31" w:rsidP="00FD7FB8">
            <w:pPr>
              <w:pStyle w:val="TableText"/>
            </w:pPr>
            <w:r w:rsidRPr="00A74D15">
              <w:t>Depth Reaches Branches</w:t>
            </w:r>
          </w:p>
        </w:tc>
        <w:tc>
          <w:tcPr>
            <w:tcW w:w="2142" w:type="dxa"/>
            <w:vAlign w:val="center"/>
          </w:tcPr>
          <w:p w14:paraId="73A78270" w14:textId="30BDE467" w:rsidR="00FD7FB8" w:rsidRPr="00A74D15" w:rsidRDefault="00060D31" w:rsidP="00060D31">
            <w:pPr>
              <w:pStyle w:val="TableText"/>
              <w:jc w:val="center"/>
            </w:pPr>
            <w:r w:rsidRPr="00A74D15">
              <w:t xml:space="preserve">0.120 </w:t>
            </w:r>
            <w:r w:rsidR="000D24BD" w:rsidRPr="00A74D15">
              <w:t>–</w:t>
            </w:r>
            <w:r w:rsidRPr="00A74D15">
              <w:t xml:space="preserve"> 0.160</w:t>
            </w:r>
          </w:p>
        </w:tc>
      </w:tr>
      <w:tr w:rsidR="00EB04D5" w:rsidRPr="00A74D15" w14:paraId="75176315" w14:textId="733A2CA5" w:rsidTr="00CD0BED">
        <w:trPr>
          <w:jc w:val="center"/>
        </w:trPr>
        <w:tc>
          <w:tcPr>
            <w:tcW w:w="6948" w:type="dxa"/>
            <w:gridSpan w:val="3"/>
            <w:tcBorders>
              <w:bottom w:val="single" w:sz="12" w:space="0" w:color="00677F" w:themeColor="accent3"/>
            </w:tcBorders>
          </w:tcPr>
          <w:p w14:paraId="05FF3F2C" w14:textId="53CE19E9" w:rsidR="00EB04D5" w:rsidRPr="00A74D15" w:rsidRDefault="00EB04D5" w:rsidP="00FD7FB8">
            <w:pPr>
              <w:pStyle w:val="TableText"/>
            </w:pPr>
            <w:r w:rsidRPr="00A74D15">
              <w:t>Major Streams, Surface Width at Flood Stage More than 100 Feet, No Boulders or Brush (1)</w:t>
            </w:r>
          </w:p>
        </w:tc>
        <w:tc>
          <w:tcPr>
            <w:tcW w:w="2142" w:type="dxa"/>
            <w:tcBorders>
              <w:bottom w:val="single" w:sz="12" w:space="0" w:color="00677F" w:themeColor="accent3"/>
            </w:tcBorders>
            <w:vAlign w:val="center"/>
          </w:tcPr>
          <w:p w14:paraId="2C272732" w14:textId="6A37DA37" w:rsidR="00EB04D5" w:rsidRPr="00A74D15" w:rsidRDefault="00060D31" w:rsidP="00060D31">
            <w:pPr>
              <w:pStyle w:val="TableText"/>
              <w:jc w:val="center"/>
            </w:pPr>
            <w:r w:rsidRPr="00A74D15">
              <w:t xml:space="preserve">0.028 </w:t>
            </w:r>
            <w:r w:rsidR="000D24BD" w:rsidRPr="00A74D15">
              <w:t>–</w:t>
            </w:r>
            <w:r w:rsidRPr="00A74D15">
              <w:t xml:space="preserve"> 0.033</w:t>
            </w:r>
          </w:p>
        </w:tc>
      </w:tr>
      <w:tr w:rsidR="000D24BD" w:rsidRPr="00A74D15" w14:paraId="6769008C" w14:textId="77777777" w:rsidTr="00CD0BED">
        <w:trPr>
          <w:jc w:val="center"/>
        </w:trPr>
        <w:tc>
          <w:tcPr>
            <w:tcW w:w="9090" w:type="dxa"/>
            <w:gridSpan w:val="4"/>
            <w:tcBorders>
              <w:top w:val="single" w:sz="12" w:space="0" w:color="00677F" w:themeColor="accent3"/>
              <w:bottom w:val="nil"/>
            </w:tcBorders>
          </w:tcPr>
          <w:p w14:paraId="0AEDFF54" w14:textId="22CC05EA" w:rsidR="000D24BD" w:rsidRPr="00A74D15" w:rsidRDefault="000D24BD" w:rsidP="000D24BD">
            <w:pPr>
              <w:pStyle w:val="TableText"/>
              <w:numPr>
                <w:ilvl w:val="0"/>
                <w:numId w:val="33"/>
              </w:numPr>
              <w:spacing w:before="120" w:after="120"/>
              <w:ind w:left="360"/>
            </w:pPr>
            <w:r w:rsidRPr="000D24BD">
              <w:t>Roughness coefficient is usually less than for minor streams of similar description on account of less effective resistance offered by irregular banks or vegetation on banks. Values of n may be somewhat reduced.</w:t>
            </w:r>
          </w:p>
        </w:tc>
      </w:tr>
    </w:tbl>
    <w:p w14:paraId="7515AF48" w14:textId="38878856" w:rsidR="007E532B" w:rsidRPr="00A74D15" w:rsidRDefault="007E532B" w:rsidP="000D24BD">
      <w:pPr>
        <w:pStyle w:val="BodyText"/>
        <w:rPr>
          <w:rFonts w:eastAsiaTheme="majorEastAsia" w:cstheme="majorBidi"/>
          <w:color w:val="00677F"/>
          <w:spacing w:val="30"/>
          <w:sz w:val="24"/>
          <w:szCs w:val="24"/>
        </w:rPr>
      </w:pPr>
      <w:r w:rsidRPr="00A74D15">
        <w:br w:type="page"/>
      </w:r>
    </w:p>
    <w:p w14:paraId="191C2CBE" w14:textId="59E9B01A" w:rsidR="00172DBB" w:rsidRPr="00A74D15" w:rsidRDefault="00172DBB" w:rsidP="00081CCF">
      <w:pPr>
        <w:pStyle w:val="Heading3"/>
      </w:pPr>
      <w:r w:rsidRPr="00A74D15">
        <w:lastRenderedPageBreak/>
        <w:t>Flow in Bends</w:t>
      </w:r>
    </w:p>
    <w:p w14:paraId="02D7775E" w14:textId="6EA8B379" w:rsidR="00172DBB" w:rsidRPr="00A74D15" w:rsidRDefault="00172DBB" w:rsidP="00172DBB">
      <w:pPr>
        <w:pStyle w:val="BodyText"/>
      </w:pPr>
      <w:r w:rsidRPr="00A74D15">
        <w:t>Flow around a bend in an open channel induces centrifugal forces because of the change in flow direction. This results in a super elevation of the water surface at the outside of bends and can cause the flow to splash over the side of the channel if adequate freeboard is not provided. This super elevation can be estimated by the following equation.</w:t>
      </w:r>
    </w:p>
    <w:p w14:paraId="6AB0A405" w14:textId="5B5B6923" w:rsidR="0094480F" w:rsidRPr="00A74D15" w:rsidRDefault="0094480F" w:rsidP="00172DBB">
      <w:pPr>
        <w:pStyle w:val="BodyText"/>
        <w:rPr>
          <w:rFonts w:eastAsiaTheme="minorEastAsia"/>
        </w:rPr>
      </w:pPr>
      <m:oMathPara>
        <m:oMath>
          <m:r>
            <w:rPr>
              <w:rFonts w:ascii="Cambria Math" w:hAnsi="Cambria Math"/>
            </w:rPr>
            <m:t>∆d=</m:t>
          </m:r>
          <m:f>
            <m:fPr>
              <m:type m:val="skw"/>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T</m:t>
              </m:r>
            </m:num>
            <m:den>
              <m:r>
                <w:rPr>
                  <w:rFonts w:ascii="Cambria Math" w:hAnsi="Cambria Math"/>
                </w:rPr>
                <m:t>g</m:t>
              </m:r>
              <m:sSub>
                <m:sSubPr>
                  <m:ctrlPr>
                    <w:rPr>
                      <w:rFonts w:ascii="Cambria Math" w:hAnsi="Cambria Math"/>
                      <w:i/>
                    </w:rPr>
                  </m:ctrlPr>
                </m:sSubPr>
                <m:e>
                  <m:r>
                    <w:rPr>
                      <w:rFonts w:ascii="Cambria Math" w:hAnsi="Cambria Math"/>
                    </w:rPr>
                    <m:t>R</m:t>
                  </m:r>
                </m:e>
                <m:sub>
                  <m:r>
                    <w:rPr>
                      <w:rFonts w:ascii="Cambria Math" w:hAnsi="Cambria Math"/>
                    </w:rPr>
                    <m:t>c</m:t>
                  </m:r>
                </m:sub>
              </m:sSub>
            </m:den>
          </m:f>
        </m:oMath>
      </m:oMathPara>
    </w:p>
    <w:p w14:paraId="5CDD4173" w14:textId="67020AE3" w:rsidR="0094480F" w:rsidRPr="00A74D15" w:rsidRDefault="0094480F" w:rsidP="008D137E">
      <w:pPr>
        <w:pStyle w:val="BodyText"/>
        <w:tabs>
          <w:tab w:val="left" w:pos="2880"/>
        </w:tabs>
        <w:spacing w:after="240"/>
        <w:ind w:left="720" w:hanging="720"/>
        <w:rPr>
          <w:rFonts w:eastAsiaTheme="minorEastAsia"/>
        </w:rPr>
      </w:pPr>
      <w:r w:rsidRPr="00A74D15">
        <w:rPr>
          <w:rFonts w:eastAsiaTheme="minorEastAsia"/>
        </w:rPr>
        <w:t>Where:</w:t>
      </w:r>
      <w:r w:rsidR="008D137E">
        <w:rPr>
          <w:rFonts w:eastAsiaTheme="minorEastAsia"/>
        </w:rPr>
        <w:tab/>
      </w:r>
      <w:r w:rsidRPr="00A74D15">
        <w:rPr>
          <w:rFonts w:eastAsiaTheme="minorEastAsia"/>
        </w:rPr>
        <w:tab/>
      </w:r>
      <m:oMath>
        <m:r>
          <w:rPr>
            <w:rFonts w:ascii="Cambria Math" w:eastAsiaTheme="minorEastAsia" w:hAnsi="Cambria Math"/>
          </w:rPr>
          <m:t>∆d=Difference in Water Surface Elevation</m:t>
        </m:r>
        <m:r>
          <m:rPr>
            <m:sty m:val="p"/>
          </m:rPr>
          <w:rPr>
            <w:rFonts w:ascii="Cambria Math" w:eastAsiaTheme="minorEastAsia" w:hAnsi="Cambria Math"/>
          </w:rPr>
          <w:br/>
        </m:r>
      </m:oMath>
      <m:oMathPara>
        <m:oMath>
          <m:r>
            <w:rPr>
              <w:rFonts w:ascii="Cambria Math" w:hAnsi="Cambria Math"/>
            </w:rPr>
            <m:t>Between Inner &amp; Outer Banks</m:t>
          </m:r>
          <m:r>
            <w:rPr>
              <w:rFonts w:eastAsiaTheme="minorEastAsia"/>
            </w:rPr>
            <w:br/>
          </m:r>
        </m:oMath>
      </m:oMathPara>
      <w:r w:rsidRPr="00A74D15">
        <w:rPr>
          <w:rFonts w:eastAsiaTheme="minorEastAsia"/>
        </w:rPr>
        <w:tab/>
      </w:r>
      <m:oMath>
        <m:r>
          <w:rPr>
            <w:rFonts w:ascii="Cambria Math" w:eastAsiaTheme="minorEastAsia" w:hAnsi="Cambria Math"/>
          </w:rPr>
          <m:t xml:space="preserve">V=Average Velocity, </m:t>
        </m:r>
        <m:f>
          <m:fPr>
            <m:type m:val="skw"/>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sec</m:t>
            </m:r>
          </m:den>
        </m:f>
      </m:oMath>
      <w:r w:rsidRPr="00A74D15">
        <w:rPr>
          <w:rFonts w:eastAsiaTheme="minorEastAsia"/>
        </w:rPr>
        <w:br/>
      </w:r>
      <w:r w:rsidRPr="00A74D15">
        <w:rPr>
          <w:rFonts w:eastAsiaTheme="minorEastAsia"/>
        </w:rPr>
        <w:tab/>
      </w:r>
      <m:oMath>
        <m:r>
          <w:rPr>
            <w:rFonts w:ascii="Cambria Math" w:eastAsiaTheme="minorEastAsia" w:hAnsi="Cambria Math"/>
          </w:rPr>
          <m:t>T=Surface Width of Channel, ft</m:t>
        </m:r>
      </m:oMath>
      <w:r w:rsidRPr="00A74D15">
        <w:rPr>
          <w:rFonts w:eastAsiaTheme="minorEastAsia"/>
        </w:rPr>
        <w:br/>
      </w:r>
      <w:r w:rsidRPr="00A74D15">
        <w:rPr>
          <w:rFonts w:eastAsiaTheme="minorEastAsia"/>
        </w:rPr>
        <w:tab/>
      </w:r>
      <m:oMath>
        <m:r>
          <w:rPr>
            <w:rFonts w:ascii="Cambria Math" w:eastAsiaTheme="minorEastAsia" w:hAnsi="Cambria Math"/>
          </w:rPr>
          <m:t xml:space="preserve">g=Acceleration of Gravity=32.2 </m:t>
        </m:r>
        <m:f>
          <m:fPr>
            <m:type m:val="skw"/>
            <m:ctrlPr>
              <w:rPr>
                <w:rFonts w:ascii="Cambria Math" w:eastAsiaTheme="minorEastAsia" w:hAnsi="Cambria Math"/>
                <w:i/>
              </w:rPr>
            </m:ctrlPr>
          </m:fPr>
          <m:num>
            <m:r>
              <w:rPr>
                <w:rFonts w:ascii="Cambria Math" w:eastAsiaTheme="minorEastAsia" w:hAnsi="Cambria Math"/>
              </w:rPr>
              <m:t>ft</m:t>
            </m:r>
          </m:num>
          <m:den>
            <m:sSup>
              <m:sSupPr>
                <m:ctrlPr>
                  <w:rPr>
                    <w:rFonts w:ascii="Cambria Math" w:eastAsiaTheme="minorEastAsia" w:hAnsi="Cambria Math"/>
                    <w:i/>
                  </w:rPr>
                </m:ctrlPr>
              </m:sSupPr>
              <m:e>
                <m:r>
                  <w:rPr>
                    <w:rFonts w:ascii="Cambria Math" w:eastAsiaTheme="minorEastAsia" w:hAnsi="Cambria Math"/>
                  </w:rPr>
                  <m:t>sec</m:t>
                </m:r>
              </m:e>
              <m:sup>
                <m:r>
                  <w:rPr>
                    <w:rFonts w:ascii="Cambria Math" w:eastAsiaTheme="minorEastAsia" w:hAnsi="Cambria Math"/>
                  </w:rPr>
                  <m:t>2</m:t>
                </m:r>
              </m:sup>
            </m:sSup>
          </m:den>
        </m:f>
      </m:oMath>
      <w:r w:rsidRPr="00A74D15">
        <w:rPr>
          <w:rFonts w:eastAsiaTheme="minorEastAsia"/>
        </w:rPr>
        <w:br/>
      </w:r>
      <w:r w:rsidRPr="00A74D15">
        <w:rPr>
          <w:rFonts w:eastAsiaTheme="minorEastAsia"/>
        </w:rPr>
        <w:tab/>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c</m:t>
            </m:r>
          </m:sub>
        </m:sSub>
        <m:r>
          <w:rPr>
            <w:rFonts w:ascii="Cambria Math" w:eastAsiaTheme="minorEastAsia" w:hAnsi="Cambria Math"/>
          </w:rPr>
          <m:t>=Radius of Centerline of Channel, ft</m:t>
        </m:r>
      </m:oMath>
    </w:p>
    <w:p w14:paraId="7F1E05DA" w14:textId="10341868" w:rsidR="0094480F" w:rsidRPr="00A74D15" w:rsidRDefault="0094480F" w:rsidP="0094480F">
      <w:pPr>
        <w:pStyle w:val="BodyText"/>
      </w:pPr>
      <w:r w:rsidRPr="00A74D15">
        <w:t xml:space="preserve">The elevation of the water surface at the outer channel bank will be ∆d/2 higher than the centerline water surface elevation (the average water surface elevation immediately before the bend) and the elevation of the water surface at the inner channel bank will be ∆d/2 lower than the centerline water surface elevation. Flow around a channel bend also imposes higher shear stress on the channel bottom and banks and may impact channel stability as described in the following sections. </w:t>
      </w:r>
    </w:p>
    <w:p w14:paraId="270ACF81" w14:textId="25DFE335" w:rsidR="00081CCF" w:rsidRPr="00A74D15" w:rsidRDefault="00BE2628" w:rsidP="00081CCF">
      <w:pPr>
        <w:pStyle w:val="Heading3"/>
      </w:pPr>
      <w:r w:rsidRPr="00A74D15">
        <w:t>Shear Stress</w:t>
      </w:r>
    </w:p>
    <w:p w14:paraId="655BDE5A" w14:textId="73B3747C" w:rsidR="00C402FB" w:rsidRPr="00A74D15" w:rsidRDefault="00BE2628" w:rsidP="00BE2628">
      <w:pPr>
        <w:pStyle w:val="BodyText"/>
      </w:pPr>
      <w:r w:rsidRPr="00A74D15">
        <w:t>The hydrodynamic force created by water flowing in a channel causes a shear stress on the channel bottom. The bed material, in turn, resists this shear stress by developing a tractive force. Tractive force theory states that the flow-induced shear stress should not produce a force greater than the tractive resisting force of the bed material. This tractive resisting force of the bed material creates the permissible or critical shear stress of the bed material.</w:t>
      </w:r>
    </w:p>
    <w:p w14:paraId="01DEB6E6" w14:textId="43946A3D" w:rsidR="00071DEF" w:rsidRPr="00A74D15" w:rsidRDefault="00071DEF" w:rsidP="00071DEF">
      <w:pPr>
        <w:pStyle w:val="Heading4"/>
      </w:pPr>
      <w:r w:rsidRPr="00A74D15">
        <w:t>Shear Stress in Straight Channels</w:t>
      </w:r>
    </w:p>
    <w:p w14:paraId="2CE0D8DD" w14:textId="4688B32E" w:rsidR="00BE2628" w:rsidRPr="00A74D15" w:rsidRDefault="00BE2628" w:rsidP="00BE2628">
      <w:pPr>
        <w:pStyle w:val="BodyText"/>
      </w:pPr>
      <w:r w:rsidRPr="00A74D15">
        <w:t>The maximum shear stress for a straight channel occurs on the channel bed and is less than or equal to the shear stress at maximum depth. The maximum shear stress is computed as:</w:t>
      </w:r>
    </w:p>
    <w:p w14:paraId="1B72488E" w14:textId="086B411C" w:rsidR="008A6458" w:rsidRPr="00A74D15" w:rsidRDefault="008D137E" w:rsidP="00BE2628">
      <w:pPr>
        <w:pStyle w:val="BodyText"/>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d</m:t>
              </m:r>
            </m:sub>
          </m:sSub>
          <m:r>
            <w:rPr>
              <w:rFonts w:ascii="Cambria Math" w:hAnsi="Cambria Math"/>
            </w:rPr>
            <m:t>=γd</m:t>
          </m:r>
          <m:sSub>
            <m:sSubPr>
              <m:ctrlPr>
                <w:rPr>
                  <w:rFonts w:ascii="Cambria Math" w:hAnsi="Cambria Math"/>
                  <w:i/>
                </w:rPr>
              </m:ctrlPr>
            </m:sSubPr>
            <m:e>
              <m:r>
                <w:rPr>
                  <w:rFonts w:ascii="Cambria Math" w:hAnsi="Cambria Math"/>
                </w:rPr>
                <m:t>S</m:t>
              </m:r>
            </m:e>
            <m:sub>
              <m:r>
                <w:rPr>
                  <w:rFonts w:ascii="Cambria Math" w:hAnsi="Cambria Math"/>
                </w:rPr>
                <m:t>o</m:t>
              </m:r>
            </m:sub>
          </m:sSub>
        </m:oMath>
      </m:oMathPara>
    </w:p>
    <w:p w14:paraId="1E963DA6" w14:textId="35466BE8" w:rsidR="008A6458" w:rsidRPr="00A74D15" w:rsidRDefault="008A6458" w:rsidP="008D137E">
      <w:pPr>
        <w:pStyle w:val="BodyText"/>
        <w:tabs>
          <w:tab w:val="left" w:pos="2880"/>
        </w:tabs>
        <w:rPr>
          <w:rFonts w:eastAsiaTheme="minorEastAsia"/>
        </w:rPr>
      </w:pPr>
      <w:r w:rsidRPr="00A74D15">
        <w:rPr>
          <w:rFonts w:eastAsiaTheme="minorEastAsia"/>
        </w:rPr>
        <w:t>Where:</w:t>
      </w:r>
      <w:r w:rsidRPr="00A74D15">
        <w:rPr>
          <w:rFonts w:eastAsiaTheme="minorEastAsia"/>
        </w:rPr>
        <w:tab/>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d</m:t>
            </m:r>
          </m:sub>
        </m:sSub>
        <m:r>
          <w:rPr>
            <w:rFonts w:ascii="Cambria Math" w:eastAsiaTheme="minorEastAsia" w:hAnsi="Cambria Math"/>
          </w:rPr>
          <m:t xml:space="preserve">=Maximum Shear Stress, </m:t>
        </m:r>
        <m:f>
          <m:fPr>
            <m:type m:val="skw"/>
            <m:ctrlPr>
              <w:rPr>
                <w:rFonts w:ascii="Cambria Math" w:eastAsiaTheme="minorEastAsia" w:hAnsi="Cambria Math"/>
                <w:i/>
              </w:rPr>
            </m:ctrlPr>
          </m:fPr>
          <m:num>
            <m:r>
              <w:rPr>
                <w:rFonts w:ascii="Cambria Math" w:eastAsiaTheme="minorEastAsia" w:hAnsi="Cambria Math"/>
              </w:rPr>
              <m:t>lb</m:t>
            </m:r>
          </m:num>
          <m:den>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2</m:t>
                </m:r>
              </m:sup>
            </m:sSup>
          </m:den>
        </m:f>
      </m:oMath>
      <w:r w:rsidR="00172DBB" w:rsidRPr="00A74D15">
        <w:rPr>
          <w:rFonts w:eastAsiaTheme="minorEastAsia"/>
        </w:rPr>
        <w:br/>
      </w:r>
      <w:r w:rsidR="00172DBB" w:rsidRPr="00A74D15">
        <w:rPr>
          <w:rFonts w:eastAsiaTheme="minorEastAsia"/>
        </w:rPr>
        <w:tab/>
      </w:r>
      <m:oMath>
        <m:r>
          <w:rPr>
            <w:rFonts w:ascii="Cambria Math" w:eastAsiaTheme="minorEastAsia" w:hAnsi="Cambria Math"/>
          </w:rPr>
          <m:t xml:space="preserve">γ=Unit Weight of Water, 62.4 </m:t>
        </m:r>
        <m:f>
          <m:fPr>
            <m:type m:val="skw"/>
            <m:ctrlPr>
              <w:rPr>
                <w:rFonts w:ascii="Cambria Math" w:eastAsiaTheme="minorEastAsia" w:hAnsi="Cambria Math"/>
                <w:i/>
              </w:rPr>
            </m:ctrlPr>
          </m:fPr>
          <m:num>
            <m:r>
              <w:rPr>
                <w:rFonts w:ascii="Cambria Math" w:eastAsiaTheme="minorEastAsia" w:hAnsi="Cambria Math"/>
              </w:rPr>
              <m:t>lb</m:t>
            </m:r>
          </m:num>
          <m:den>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3</m:t>
                </m:r>
              </m:sup>
            </m:sSup>
          </m:den>
        </m:f>
      </m:oMath>
      <w:r w:rsidR="00172DBB" w:rsidRPr="00A74D15">
        <w:rPr>
          <w:rFonts w:eastAsiaTheme="minorEastAsia"/>
        </w:rPr>
        <w:br/>
      </w:r>
      <w:r w:rsidR="00172DBB" w:rsidRPr="00A74D15">
        <w:rPr>
          <w:rFonts w:eastAsiaTheme="minorEastAsia"/>
        </w:rPr>
        <w:tab/>
      </w:r>
      <m:oMath>
        <m:r>
          <w:rPr>
            <w:rFonts w:ascii="Cambria Math" w:eastAsiaTheme="minorEastAsia" w:hAnsi="Cambria Math"/>
          </w:rPr>
          <m:t>d=Maximum depth of Flow, ft</m:t>
        </m:r>
      </m:oMath>
      <w:r w:rsidR="00172DBB" w:rsidRPr="00A74D15">
        <w:rPr>
          <w:rFonts w:eastAsiaTheme="minorEastAsia"/>
        </w:rPr>
        <w:br/>
      </w:r>
      <w:r w:rsidR="00172DBB" w:rsidRPr="00A74D15">
        <w:rPr>
          <w:rFonts w:eastAsiaTheme="minorEastAsia"/>
        </w:rPr>
        <w:tab/>
      </w:r>
      <m:oMath>
        <m:sSub>
          <m:sSubPr>
            <m:ctrlPr>
              <w:rPr>
                <w:rFonts w:ascii="Cambria Math" w:hAnsi="Cambria Math"/>
                <w:i/>
              </w:rPr>
            </m:ctrlPr>
          </m:sSubPr>
          <m:e>
            <m:r>
              <w:rPr>
                <w:rFonts w:ascii="Cambria Math" w:hAnsi="Cambria Math"/>
              </w:rPr>
              <m:t>S</m:t>
            </m:r>
          </m:e>
          <m:sub>
            <m:r>
              <w:rPr>
                <w:rFonts w:ascii="Cambria Math" w:hAnsi="Cambria Math"/>
              </w:rPr>
              <m:t>o</m:t>
            </m:r>
          </m:sub>
        </m:sSub>
        <m:r>
          <w:rPr>
            <w:rFonts w:ascii="Cambria Math" w:eastAsiaTheme="minorEastAsia" w:hAnsi="Cambria Math"/>
          </w:rPr>
          <m:t xml:space="preserve">=Average Bed Slope or Engery Slope, </m:t>
        </m:r>
        <m:f>
          <m:fPr>
            <m:type m:val="skw"/>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ft</m:t>
            </m:r>
          </m:den>
        </m:f>
      </m:oMath>
    </w:p>
    <w:p w14:paraId="04753765" w14:textId="77777777" w:rsidR="007D7543" w:rsidRPr="00A74D15" w:rsidRDefault="007D7543">
      <w:pPr>
        <w:rPr>
          <w:rFonts w:eastAsiaTheme="minorEastAsia" w:cstheme="majorBidi"/>
          <w:b/>
          <w:i/>
          <w:iCs/>
          <w:color w:val="B15533"/>
          <w:spacing w:val="30"/>
        </w:rPr>
      </w:pPr>
      <w:r w:rsidRPr="00A74D15">
        <w:rPr>
          <w:rFonts w:eastAsiaTheme="minorEastAsia"/>
        </w:rPr>
        <w:br w:type="page"/>
      </w:r>
    </w:p>
    <w:p w14:paraId="6F789B4C" w14:textId="42104007" w:rsidR="00071DEF" w:rsidRPr="00A74D15" w:rsidRDefault="00071DEF" w:rsidP="00071DEF">
      <w:pPr>
        <w:pStyle w:val="Heading4"/>
        <w:rPr>
          <w:rFonts w:eastAsiaTheme="minorEastAsia"/>
        </w:rPr>
      </w:pPr>
      <w:r w:rsidRPr="00A74D15">
        <w:rPr>
          <w:rFonts w:eastAsiaTheme="minorEastAsia"/>
        </w:rPr>
        <w:lastRenderedPageBreak/>
        <w:t>Shear Stress of Channel Sides</w:t>
      </w:r>
    </w:p>
    <w:p w14:paraId="25836D56" w14:textId="2FBC8CF7" w:rsidR="00172DBB" w:rsidRPr="00A74D15" w:rsidRDefault="00C152E5" w:rsidP="00C402FB">
      <w:pPr>
        <w:pStyle w:val="BodyText"/>
        <w:rPr>
          <w:rFonts w:eastAsiaTheme="minorEastAsia"/>
        </w:rPr>
      </w:pPr>
      <w:r w:rsidRPr="00A74D15">
        <w:rPr>
          <w:rFonts w:eastAsiaTheme="minorEastAsia"/>
        </w:rPr>
        <w:t>S</w:t>
      </w:r>
      <w:r w:rsidR="00C402FB" w:rsidRPr="00A74D15">
        <w:rPr>
          <w:rFonts w:eastAsiaTheme="minorEastAsia"/>
        </w:rPr>
        <w:t>hear stress is generally reduced on the channel sides compared with the channel bottom. The maximum shear on the side of a channel is given by the following equation</w:t>
      </w:r>
      <w:r w:rsidRPr="00A74D15">
        <w:rPr>
          <w:rFonts w:eastAsiaTheme="minorEastAsia"/>
        </w:rPr>
        <w:t xml:space="preserve"> for trapezoidal channels</w:t>
      </w:r>
      <w:r w:rsidR="00C402FB" w:rsidRPr="00A74D15">
        <w:rPr>
          <w:rFonts w:eastAsiaTheme="minorEastAsia"/>
        </w:rPr>
        <w:t>:</w:t>
      </w:r>
    </w:p>
    <w:p w14:paraId="33E1D5A2" w14:textId="774E5BBB" w:rsidR="00C152E5" w:rsidRPr="00A74D15" w:rsidRDefault="008D137E" w:rsidP="00C402FB">
      <w:pPr>
        <w:pStyle w:val="BodyText"/>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τ</m:t>
              </m:r>
            </m:e>
            <m:sub>
              <m:r>
                <w:rPr>
                  <w:rFonts w:ascii="Cambria Math" w:hAnsi="Cambria Math"/>
                </w:rPr>
                <m:t>d</m:t>
              </m:r>
            </m:sub>
          </m:sSub>
        </m:oMath>
      </m:oMathPara>
    </w:p>
    <w:p w14:paraId="1422148A" w14:textId="2427B5EC" w:rsidR="00C152E5" w:rsidRPr="00A74D15" w:rsidRDefault="00C152E5" w:rsidP="008D137E">
      <w:pPr>
        <w:pStyle w:val="BodyText"/>
        <w:tabs>
          <w:tab w:val="left" w:pos="2880"/>
        </w:tabs>
        <w:spacing w:after="240"/>
        <w:rPr>
          <w:rFonts w:eastAsiaTheme="minorEastAsia"/>
        </w:rPr>
      </w:pPr>
      <w:r w:rsidRPr="00A74D15">
        <w:rPr>
          <w:rFonts w:eastAsiaTheme="minorEastAsia"/>
        </w:rPr>
        <w:t>Where:</w:t>
      </w:r>
      <w:r w:rsidRPr="00A74D15">
        <w:rPr>
          <w:rFonts w:eastAsiaTheme="minorEastAsia"/>
        </w:rPr>
        <w:tab/>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s</m:t>
            </m:r>
          </m:sub>
        </m:sSub>
        <m:r>
          <w:rPr>
            <w:rFonts w:ascii="Cambria Math" w:eastAsiaTheme="minorEastAsia" w:hAnsi="Cambria Math"/>
          </w:rPr>
          <m:t xml:space="preserve">=Side Shear Stress, </m:t>
        </m:r>
        <m:f>
          <m:fPr>
            <m:type m:val="skw"/>
            <m:ctrlPr>
              <w:rPr>
                <w:rFonts w:ascii="Cambria Math" w:eastAsiaTheme="minorEastAsia" w:hAnsi="Cambria Math"/>
                <w:i/>
              </w:rPr>
            </m:ctrlPr>
          </m:fPr>
          <m:num>
            <m:r>
              <w:rPr>
                <w:rFonts w:ascii="Cambria Math" w:eastAsiaTheme="minorEastAsia" w:hAnsi="Cambria Math"/>
              </w:rPr>
              <m:t>lb</m:t>
            </m:r>
          </m:num>
          <m:den>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2</m:t>
                </m:r>
              </m:sup>
            </m:sSup>
          </m:den>
        </m:f>
      </m:oMath>
      <w:r w:rsidRPr="00A74D15">
        <w:rPr>
          <w:rFonts w:eastAsiaTheme="minorEastAsia"/>
        </w:rPr>
        <w:br/>
      </w:r>
      <w:r w:rsidRPr="00A74D15">
        <w:rPr>
          <w:rFonts w:eastAsiaTheme="minorEastAsia"/>
        </w:rPr>
        <w:tab/>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=Ratio of Channel Side to Bottom Shear Stress</m:t>
        </m:r>
      </m:oMath>
    </w:p>
    <w:p w14:paraId="6FC2987F" w14:textId="2FA46E85" w:rsidR="00C152E5" w:rsidRPr="00A74D15" w:rsidRDefault="00C152E5" w:rsidP="00C152E5">
      <w:pPr>
        <w:pStyle w:val="TableCaptionTitle"/>
      </w:pPr>
      <w:bookmarkStart w:id="6" w:name="_Toc46331650"/>
      <w:r w:rsidRPr="00A74D15">
        <w:t xml:space="preserve">Table </w:t>
      </w:r>
      <w:fldSimple w:instr=" STYLEREF 1 \s ">
        <w:r w:rsidRPr="00A74D15">
          <w:t>4</w:t>
        </w:r>
      </w:fldSimple>
      <w:r w:rsidRPr="00A74D15">
        <w:noBreakHyphen/>
      </w:r>
      <w:fldSimple w:instr=" SEQ Table \* ARABIC \s 1 ">
        <w:r w:rsidRPr="00A74D15">
          <w:t>2</w:t>
        </w:r>
      </w:fldSimple>
      <w:r w:rsidRPr="00A74D15">
        <w:t>.</w:t>
      </w:r>
      <w:r w:rsidRPr="00A74D15">
        <w:tab/>
        <w:t>Ratios of Channel Side to Bottom Shear Stress</w:t>
      </w:r>
      <w:bookmarkEnd w:id="6"/>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1406"/>
        <w:gridCol w:w="2284"/>
      </w:tblGrid>
      <w:tr w:rsidR="00C152E5" w:rsidRPr="00A74D15" w14:paraId="4609BBC5" w14:textId="77777777" w:rsidTr="00071DEF">
        <w:trPr>
          <w:jc w:val="center"/>
        </w:trPr>
        <w:tc>
          <w:tcPr>
            <w:tcW w:w="1406" w:type="dxa"/>
            <w:shd w:val="clear" w:color="auto" w:fill="00677F"/>
            <w:vAlign w:val="center"/>
          </w:tcPr>
          <w:p w14:paraId="17613CD2" w14:textId="67017BAD" w:rsidR="00C152E5" w:rsidRPr="00A74D15" w:rsidRDefault="00C152E5" w:rsidP="00C152E5">
            <w:pPr>
              <w:pStyle w:val="TableHeading"/>
              <w:rPr>
                <w:vertAlign w:val="subscript"/>
              </w:rPr>
            </w:pPr>
            <w:r w:rsidRPr="00A74D15">
              <w:t>Value of K</w:t>
            </w:r>
            <w:r w:rsidRPr="00A74D15">
              <w:rPr>
                <w:vertAlign w:val="subscript"/>
              </w:rPr>
              <w:t>1</w:t>
            </w:r>
          </w:p>
        </w:tc>
        <w:tc>
          <w:tcPr>
            <w:tcW w:w="2284" w:type="dxa"/>
            <w:shd w:val="clear" w:color="auto" w:fill="00677F"/>
            <w:vAlign w:val="center"/>
          </w:tcPr>
          <w:p w14:paraId="0867015C" w14:textId="6A469015" w:rsidR="00C152E5" w:rsidRPr="00A74D15" w:rsidRDefault="00C152E5" w:rsidP="00C152E5">
            <w:pPr>
              <w:pStyle w:val="TableHeading"/>
            </w:pPr>
            <w:r w:rsidRPr="00A74D15">
              <w:t>Channel Side Slope</w:t>
            </w:r>
          </w:p>
        </w:tc>
      </w:tr>
      <w:tr w:rsidR="00C152E5" w:rsidRPr="00A74D15" w14:paraId="1DB0DE70" w14:textId="77777777" w:rsidTr="00071DEF">
        <w:trPr>
          <w:jc w:val="center"/>
        </w:trPr>
        <w:tc>
          <w:tcPr>
            <w:tcW w:w="1406" w:type="dxa"/>
            <w:vAlign w:val="center"/>
          </w:tcPr>
          <w:p w14:paraId="7E754C74" w14:textId="0E9C2BC7" w:rsidR="00C152E5" w:rsidRPr="00A74D15" w:rsidRDefault="00C152E5" w:rsidP="00C152E5">
            <w:pPr>
              <w:pStyle w:val="TableText"/>
              <w:jc w:val="center"/>
            </w:pPr>
            <w:r w:rsidRPr="00A74D15">
              <w:t>0.77</w:t>
            </w:r>
          </w:p>
        </w:tc>
        <w:tc>
          <w:tcPr>
            <w:tcW w:w="2284" w:type="dxa"/>
            <w:vAlign w:val="center"/>
          </w:tcPr>
          <w:p w14:paraId="750300D0" w14:textId="7B3557EE" w:rsidR="00C152E5" w:rsidRPr="00A74D15" w:rsidRDefault="00C152E5" w:rsidP="00C152E5">
            <w:pPr>
              <w:pStyle w:val="TableText"/>
              <w:jc w:val="center"/>
            </w:pPr>
            <w:r w:rsidRPr="00A74D15">
              <w:t>Z ≤ 1.5</w:t>
            </w:r>
          </w:p>
        </w:tc>
      </w:tr>
      <w:tr w:rsidR="00C152E5" w:rsidRPr="00A74D15" w14:paraId="2FCAFB4F" w14:textId="77777777" w:rsidTr="00071DEF">
        <w:trPr>
          <w:jc w:val="center"/>
        </w:trPr>
        <w:tc>
          <w:tcPr>
            <w:tcW w:w="1406" w:type="dxa"/>
            <w:vAlign w:val="center"/>
          </w:tcPr>
          <w:p w14:paraId="255229E2" w14:textId="29740D85" w:rsidR="00C152E5" w:rsidRPr="00A74D15" w:rsidRDefault="00C152E5" w:rsidP="00C152E5">
            <w:pPr>
              <w:pStyle w:val="TableText"/>
              <w:jc w:val="center"/>
            </w:pPr>
            <w:r w:rsidRPr="00A74D15">
              <w:t>0.066Z + 0.67</w:t>
            </w:r>
          </w:p>
        </w:tc>
        <w:tc>
          <w:tcPr>
            <w:tcW w:w="2284" w:type="dxa"/>
            <w:vAlign w:val="center"/>
          </w:tcPr>
          <w:p w14:paraId="5C1D899C" w14:textId="3CD5F4F3" w:rsidR="00C152E5" w:rsidRPr="00A74D15" w:rsidRDefault="00C152E5" w:rsidP="00C152E5">
            <w:pPr>
              <w:pStyle w:val="TableText"/>
              <w:jc w:val="center"/>
            </w:pPr>
            <w:r w:rsidRPr="00A74D15">
              <w:t>1.5 &lt; Z &lt; 5</w:t>
            </w:r>
          </w:p>
        </w:tc>
      </w:tr>
      <w:tr w:rsidR="00C152E5" w:rsidRPr="00A74D15" w14:paraId="47D2D422" w14:textId="77777777" w:rsidTr="00071DEF">
        <w:trPr>
          <w:jc w:val="center"/>
        </w:trPr>
        <w:tc>
          <w:tcPr>
            <w:tcW w:w="1406" w:type="dxa"/>
            <w:vAlign w:val="center"/>
          </w:tcPr>
          <w:p w14:paraId="1917C012" w14:textId="594637A1" w:rsidR="00C152E5" w:rsidRPr="00A74D15" w:rsidRDefault="00C152E5" w:rsidP="00C152E5">
            <w:pPr>
              <w:pStyle w:val="TableText"/>
              <w:jc w:val="center"/>
            </w:pPr>
            <w:r w:rsidRPr="00A74D15">
              <w:t>1.0</w:t>
            </w:r>
          </w:p>
        </w:tc>
        <w:tc>
          <w:tcPr>
            <w:tcW w:w="2284" w:type="dxa"/>
            <w:vAlign w:val="center"/>
          </w:tcPr>
          <w:p w14:paraId="3F30391F" w14:textId="1143B7AB" w:rsidR="00C152E5" w:rsidRPr="00A74D15" w:rsidRDefault="00C152E5" w:rsidP="00C152E5">
            <w:pPr>
              <w:pStyle w:val="TableText"/>
              <w:jc w:val="center"/>
            </w:pPr>
            <w:r w:rsidRPr="00A74D15">
              <w:t>5 ≤ Z</w:t>
            </w:r>
          </w:p>
        </w:tc>
      </w:tr>
    </w:tbl>
    <w:p w14:paraId="7E758B4B" w14:textId="054EC88D" w:rsidR="00C152E5" w:rsidRPr="00A74D15" w:rsidRDefault="00C152E5" w:rsidP="00EB3C27">
      <w:pPr>
        <w:pStyle w:val="BodyText"/>
        <w:spacing w:before="240"/>
        <w:rPr>
          <w:rFonts w:eastAsiaTheme="minorEastAsia"/>
        </w:rPr>
      </w:pPr>
      <w:r w:rsidRPr="00A74D15">
        <w:rPr>
          <w:rFonts w:eastAsiaTheme="minorEastAsia"/>
        </w:rPr>
        <w:t xml:space="preserve">The Z value represents the horizontal dimension Z:1 (H:V). Use of side slopes steeper than </w:t>
      </w:r>
      <w:r w:rsidR="007D7543" w:rsidRPr="00A74D15">
        <w:rPr>
          <w:rFonts w:eastAsiaTheme="minorEastAsia"/>
        </w:rPr>
        <w:t>3</w:t>
      </w:r>
      <w:r w:rsidRPr="00A74D15">
        <w:rPr>
          <w:rFonts w:eastAsiaTheme="minorEastAsia"/>
        </w:rPr>
        <w:t>:</w:t>
      </w:r>
      <w:r w:rsidR="007D7543" w:rsidRPr="00A74D15">
        <w:rPr>
          <w:rFonts w:eastAsiaTheme="minorEastAsia"/>
        </w:rPr>
        <w:t>1</w:t>
      </w:r>
      <w:r w:rsidRPr="00A74D15">
        <w:rPr>
          <w:rFonts w:eastAsiaTheme="minorEastAsia"/>
        </w:rPr>
        <w:t xml:space="preserve"> (</w:t>
      </w:r>
      <w:r w:rsidR="007D7543" w:rsidRPr="00A74D15">
        <w:rPr>
          <w:rFonts w:eastAsiaTheme="minorEastAsia"/>
        </w:rPr>
        <w:t>H</w:t>
      </w:r>
      <w:r w:rsidRPr="00A74D15">
        <w:rPr>
          <w:rFonts w:eastAsiaTheme="minorEastAsia"/>
        </w:rPr>
        <w:t>:</w:t>
      </w:r>
      <w:r w:rsidR="007D7543" w:rsidRPr="00A74D15">
        <w:rPr>
          <w:rFonts w:eastAsiaTheme="minorEastAsia"/>
        </w:rPr>
        <w:t>V</w:t>
      </w:r>
      <w:r w:rsidRPr="00A74D15">
        <w:rPr>
          <w:rFonts w:eastAsiaTheme="minorEastAsia"/>
        </w:rPr>
        <w:t xml:space="preserve">) is not encouraged for flexible linings other than riprap or gabions because of the potential for erosion of the side slopes. </w:t>
      </w:r>
    </w:p>
    <w:p w14:paraId="744B0F1B" w14:textId="1EF76CEB" w:rsidR="00071DEF" w:rsidRPr="00A74D15" w:rsidRDefault="00071DEF" w:rsidP="00071DEF">
      <w:pPr>
        <w:pStyle w:val="Heading4"/>
        <w:rPr>
          <w:rFonts w:eastAsiaTheme="minorEastAsia"/>
        </w:rPr>
      </w:pPr>
      <w:r w:rsidRPr="00A74D15">
        <w:rPr>
          <w:rFonts w:eastAsiaTheme="minorEastAsia"/>
        </w:rPr>
        <w:t>Shear Stress in Bends</w:t>
      </w:r>
    </w:p>
    <w:p w14:paraId="1708BEDA" w14:textId="7E84EE2E" w:rsidR="00071DEF" w:rsidRPr="00A74D15" w:rsidRDefault="00071DEF" w:rsidP="00071DEF">
      <w:pPr>
        <w:pStyle w:val="BodyText"/>
        <w:rPr>
          <w:rFonts w:eastAsiaTheme="minorEastAsia"/>
        </w:rPr>
      </w:pPr>
      <w:r w:rsidRPr="00A74D15">
        <w:rPr>
          <w:rFonts w:eastAsiaTheme="minorEastAsia"/>
        </w:rPr>
        <w:t xml:space="preserve">Flow around a bend creates secondary currents, which impose higher shear stresses on the channel sides and bottom compared to a straight reach as shown </w:t>
      </w:r>
      <w:r w:rsidR="00CD0BED" w:rsidRPr="00A74D15">
        <w:rPr>
          <w:rFonts w:eastAsiaTheme="minorEastAsia"/>
        </w:rPr>
        <w:t>o</w:t>
      </w:r>
      <w:r w:rsidRPr="00A74D15">
        <w:rPr>
          <w:rFonts w:eastAsiaTheme="minorEastAsia"/>
        </w:rPr>
        <w:t xml:space="preserve">n </w:t>
      </w:r>
      <w:r w:rsidR="00CD0BED" w:rsidRPr="00A74D15">
        <w:rPr>
          <w:rFonts w:eastAsiaTheme="minorEastAsia"/>
        </w:rPr>
        <w:fldChar w:fldCharType="begin"/>
      </w:r>
      <w:r w:rsidR="00CD0BED" w:rsidRPr="00A74D15">
        <w:rPr>
          <w:rFonts w:eastAsiaTheme="minorEastAsia"/>
        </w:rPr>
        <w:instrText xml:space="preserve"> REF _Ref46331134 \h </w:instrText>
      </w:r>
      <w:r w:rsidR="00CD0BED" w:rsidRPr="00A74D15">
        <w:rPr>
          <w:rFonts w:eastAsiaTheme="minorEastAsia"/>
        </w:rPr>
      </w:r>
      <w:r w:rsidR="00CD0BED" w:rsidRPr="00A74D15">
        <w:rPr>
          <w:rFonts w:eastAsiaTheme="minorEastAsia"/>
        </w:rPr>
        <w:fldChar w:fldCharType="separate"/>
      </w:r>
      <w:r w:rsidR="00CD0BED" w:rsidRPr="00A74D15">
        <w:t>Figure 4</w:t>
      </w:r>
      <w:r w:rsidR="00CD0BED" w:rsidRPr="00A74D15">
        <w:noBreakHyphen/>
        <w:t>1</w:t>
      </w:r>
      <w:r w:rsidR="00CD0BED" w:rsidRPr="00A74D15">
        <w:rPr>
          <w:rFonts w:eastAsiaTheme="minorEastAsia"/>
        </w:rPr>
        <w:fldChar w:fldCharType="end"/>
      </w:r>
      <w:r w:rsidRPr="00A74D15">
        <w:rPr>
          <w:rFonts w:eastAsiaTheme="minorEastAsia"/>
        </w:rPr>
        <w:t xml:space="preserve">. At the beginning of the bend, the maximum shear stress is near the inside and moves toward the outside as the flow leaves the bend. The increased shear stress caused by a bend persists downstream of the bend. </w:t>
      </w:r>
    </w:p>
    <w:p w14:paraId="1B3F3493" w14:textId="22A5CA10" w:rsidR="00071DEF" w:rsidRPr="00A74D15" w:rsidRDefault="00071DEF" w:rsidP="00071DEF">
      <w:pPr>
        <w:pStyle w:val="FigureCaptionTitle"/>
      </w:pPr>
      <w:bookmarkStart w:id="7" w:name="_Ref46331134"/>
      <w:bookmarkStart w:id="8" w:name="_Toc46331619"/>
      <w:r w:rsidRPr="00A74D15">
        <w:t xml:space="preserve">Figure </w:t>
      </w:r>
      <w:fldSimple w:instr=" STYLEREF 1 \s ">
        <w:r w:rsidRPr="00A74D15">
          <w:t>4</w:t>
        </w:r>
      </w:fldSimple>
      <w:r w:rsidRPr="00A74D15">
        <w:noBreakHyphen/>
      </w:r>
      <w:fldSimple w:instr=" SEQ Figure \* ARABIC \s 1 ">
        <w:r w:rsidR="007D7543" w:rsidRPr="00A74D15">
          <w:t>1</w:t>
        </w:r>
      </w:fldSimple>
      <w:bookmarkEnd w:id="7"/>
      <w:r w:rsidRPr="00A74D15">
        <w:t>.</w:t>
      </w:r>
      <w:r w:rsidRPr="00A74D15">
        <w:tab/>
        <w:t>High Shear Stress Zone in Bends</w:t>
      </w:r>
      <w:bookmarkEnd w:id="8"/>
    </w:p>
    <w:p w14:paraId="52007DE9" w14:textId="42E7194D" w:rsidR="00071DEF" w:rsidRPr="00A74D15" w:rsidRDefault="00071DEF" w:rsidP="00071DEF">
      <w:pPr>
        <w:pStyle w:val="BodyText"/>
        <w:jc w:val="center"/>
        <w:rPr>
          <w:rFonts w:eastAsiaTheme="minorEastAsia"/>
        </w:rPr>
      </w:pPr>
      <w:r w:rsidRPr="00A74D15">
        <w:rPr>
          <w:noProof/>
        </w:rPr>
        <w:drawing>
          <wp:inline distT="0" distB="0" distL="0" distR="0" wp14:anchorId="2A334618" wp14:editId="0C14CA28">
            <wp:extent cx="4200000" cy="280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000" cy="2809524"/>
                    </a:xfrm>
                    <a:prstGeom prst="rect">
                      <a:avLst/>
                    </a:prstGeom>
                  </pic:spPr>
                </pic:pic>
              </a:graphicData>
            </a:graphic>
          </wp:inline>
        </w:drawing>
      </w:r>
    </w:p>
    <w:p w14:paraId="28B3EF00" w14:textId="77777777" w:rsidR="007D7543" w:rsidRPr="00A74D15" w:rsidRDefault="007D7543">
      <w:r w:rsidRPr="00A74D15">
        <w:br w:type="page"/>
      </w:r>
    </w:p>
    <w:p w14:paraId="36C27E18" w14:textId="1FDAD1EB" w:rsidR="00A727BA" w:rsidRPr="00A74D15" w:rsidRDefault="00A727BA" w:rsidP="00A727BA">
      <w:pPr>
        <w:pStyle w:val="BodyText"/>
      </w:pPr>
      <w:r w:rsidRPr="00A74D15">
        <w:lastRenderedPageBreak/>
        <w:t>The maximum shear stress in a bend is computed as:</w:t>
      </w:r>
    </w:p>
    <w:p w14:paraId="42D28DE5" w14:textId="74B5662E" w:rsidR="00A727BA" w:rsidRPr="00A74D15" w:rsidRDefault="008D137E" w:rsidP="00A727BA">
      <w:pPr>
        <w:pStyle w:val="BodyText"/>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τ</m:t>
              </m:r>
            </m:e>
            <m:sub>
              <m:r>
                <w:rPr>
                  <w:rFonts w:ascii="Cambria Math" w:hAnsi="Cambria Math"/>
                </w:rPr>
                <m:t>d</m:t>
              </m:r>
            </m:sub>
          </m:sSub>
        </m:oMath>
      </m:oMathPara>
    </w:p>
    <w:p w14:paraId="7E3F93F1" w14:textId="5506EC9B" w:rsidR="00A727BA" w:rsidRPr="00A74D15" w:rsidRDefault="00A727BA" w:rsidP="008D137E">
      <w:pPr>
        <w:pStyle w:val="BodyText"/>
        <w:tabs>
          <w:tab w:val="left" w:pos="2880"/>
        </w:tabs>
        <w:rPr>
          <w:rFonts w:eastAsiaTheme="minorEastAsia"/>
        </w:rPr>
      </w:pPr>
      <w:r w:rsidRPr="00A74D15">
        <w:rPr>
          <w:rFonts w:eastAsiaTheme="minorEastAsia"/>
        </w:rPr>
        <w:t>Where:</w:t>
      </w:r>
      <w:r w:rsidRPr="00A74D15">
        <w:rPr>
          <w:rFonts w:eastAsiaTheme="minorEastAsia"/>
        </w:rPr>
        <w:tab/>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b</m:t>
            </m:r>
          </m:sub>
        </m:sSub>
        <m:r>
          <w:rPr>
            <w:rFonts w:ascii="Cambria Math" w:eastAsiaTheme="minorEastAsia" w:hAnsi="Cambria Math"/>
          </w:rPr>
          <m:t xml:space="preserve">=Shear Stress in a Bend, </m:t>
        </m:r>
        <m:f>
          <m:fPr>
            <m:type m:val="skw"/>
            <m:ctrlPr>
              <w:rPr>
                <w:rFonts w:ascii="Cambria Math" w:eastAsiaTheme="minorEastAsia" w:hAnsi="Cambria Math"/>
                <w:i/>
              </w:rPr>
            </m:ctrlPr>
          </m:fPr>
          <m:num>
            <m:r>
              <w:rPr>
                <w:rFonts w:ascii="Cambria Math" w:eastAsiaTheme="minorEastAsia" w:hAnsi="Cambria Math"/>
              </w:rPr>
              <m:t>lb</m:t>
            </m:r>
          </m:num>
          <m:den>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2</m:t>
                </m:r>
              </m:sup>
            </m:sSup>
          </m:den>
        </m:f>
      </m:oMath>
      <w:r w:rsidRPr="00A74D15">
        <w:rPr>
          <w:rFonts w:eastAsiaTheme="minorEastAsia"/>
        </w:rPr>
        <w:br/>
      </w:r>
      <w:r w:rsidRPr="00A74D15">
        <w:rPr>
          <w:rFonts w:eastAsiaTheme="minorEastAsia"/>
        </w:rPr>
        <w:tab/>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=Ratio of Channel Bend to Bottom Shear Stress</m:t>
        </m:r>
      </m:oMath>
    </w:p>
    <w:p w14:paraId="664D1A07" w14:textId="0FC82A0A" w:rsidR="006832AB" w:rsidRPr="00A74D15" w:rsidRDefault="006832AB" w:rsidP="006832AB">
      <w:pPr>
        <w:pStyle w:val="BodyText"/>
        <w:rPr>
          <w:rFonts w:eastAsiaTheme="minorEastAsia"/>
        </w:rPr>
      </w:pPr>
      <w:r w:rsidRPr="00A74D15">
        <w:rPr>
          <w:rFonts w:eastAsiaTheme="minorEastAsia"/>
        </w:rPr>
        <w:t>The maximum shear stress in a bend is a function of the ratio of channel curvature to the top (water surface) width, R</w:t>
      </w:r>
      <w:r w:rsidRPr="00A74D15">
        <w:rPr>
          <w:rFonts w:eastAsiaTheme="minorEastAsia"/>
          <w:vertAlign w:val="subscript"/>
        </w:rPr>
        <w:t>C</w:t>
      </w:r>
      <w:r w:rsidRPr="00A74D15">
        <w:rPr>
          <w:rFonts w:eastAsiaTheme="minorEastAsia"/>
        </w:rPr>
        <w:t>/T. As R</w:t>
      </w:r>
      <w:r w:rsidRPr="00A74D15">
        <w:rPr>
          <w:rFonts w:eastAsiaTheme="minorEastAsia"/>
          <w:vertAlign w:val="subscript"/>
        </w:rPr>
        <w:t>C</w:t>
      </w:r>
      <w:r w:rsidRPr="00A74D15">
        <w:rPr>
          <w:rFonts w:eastAsiaTheme="minorEastAsia"/>
        </w:rPr>
        <w:t>/T decreases, that is as the bend becomes sharper, the maximum shear stress in the bend tends to increase. K</w:t>
      </w:r>
      <w:r w:rsidRPr="00A74D15">
        <w:rPr>
          <w:rFonts w:eastAsiaTheme="minorEastAsia"/>
          <w:vertAlign w:val="subscript"/>
        </w:rPr>
        <w:t>b</w:t>
      </w:r>
      <w:r w:rsidRPr="00A74D15">
        <w:rPr>
          <w:rFonts w:eastAsiaTheme="minorEastAsia"/>
        </w:rPr>
        <w:t xml:space="preserve"> can be determined from </w:t>
      </w:r>
      <w:r w:rsidR="00CD0BED" w:rsidRPr="00A74D15">
        <w:rPr>
          <w:rFonts w:eastAsiaTheme="minorEastAsia"/>
        </w:rPr>
        <w:fldChar w:fldCharType="begin"/>
      </w:r>
      <w:r w:rsidR="00CD0BED" w:rsidRPr="00A74D15">
        <w:rPr>
          <w:rFonts w:eastAsiaTheme="minorEastAsia"/>
        </w:rPr>
        <w:instrText xml:space="preserve"> REF _Ref46331170 \h </w:instrText>
      </w:r>
      <w:r w:rsidR="00CD0BED" w:rsidRPr="00A74D15">
        <w:rPr>
          <w:rFonts w:eastAsiaTheme="minorEastAsia"/>
        </w:rPr>
      </w:r>
      <w:r w:rsidR="00CD0BED" w:rsidRPr="00A74D15">
        <w:rPr>
          <w:rFonts w:eastAsiaTheme="minorEastAsia"/>
        </w:rPr>
        <w:fldChar w:fldCharType="separate"/>
      </w:r>
      <w:r w:rsidR="00CD0BED" w:rsidRPr="00A74D15">
        <w:t>Table 4</w:t>
      </w:r>
      <w:r w:rsidR="00CD0BED" w:rsidRPr="00A74D15">
        <w:noBreakHyphen/>
        <w:t>3</w:t>
      </w:r>
      <w:r w:rsidR="00CD0BED" w:rsidRPr="00A74D15">
        <w:rPr>
          <w:rFonts w:eastAsiaTheme="minorEastAsia"/>
        </w:rPr>
        <w:fldChar w:fldCharType="end"/>
      </w:r>
      <w:r w:rsidRPr="00A74D15">
        <w:rPr>
          <w:rFonts w:eastAsiaTheme="minorEastAsia"/>
        </w:rPr>
        <w:t>.</w:t>
      </w:r>
    </w:p>
    <w:p w14:paraId="76E7F7BE" w14:textId="5C09E4C4" w:rsidR="006832AB" w:rsidRPr="00A74D15" w:rsidRDefault="006832AB" w:rsidP="006832AB">
      <w:pPr>
        <w:pStyle w:val="TableCaptionTitle"/>
      </w:pPr>
      <w:bookmarkStart w:id="9" w:name="_Ref46331170"/>
      <w:bookmarkStart w:id="10" w:name="_Toc46331651"/>
      <w:r w:rsidRPr="00A74D15">
        <w:t xml:space="preserve">Table </w:t>
      </w:r>
      <w:fldSimple w:instr=" STYLEREF 1 \s ">
        <w:r w:rsidRPr="00A74D15">
          <w:t>4</w:t>
        </w:r>
      </w:fldSimple>
      <w:r w:rsidRPr="00A74D15">
        <w:noBreakHyphen/>
      </w:r>
      <w:fldSimple w:instr=" SEQ Table \* ARABIC \s 1 ">
        <w:r w:rsidR="007D7543" w:rsidRPr="00A74D15">
          <w:t>3</w:t>
        </w:r>
      </w:fldSimple>
      <w:bookmarkEnd w:id="9"/>
      <w:r w:rsidRPr="00A74D15">
        <w:t>.</w:t>
      </w:r>
      <w:r w:rsidRPr="00A74D15">
        <w:tab/>
        <w:t xml:space="preserve">Ratios of Channel </w:t>
      </w:r>
      <w:r w:rsidR="00857070" w:rsidRPr="00A74D15">
        <w:t>Bend</w:t>
      </w:r>
      <w:r w:rsidRPr="00A74D15">
        <w:t xml:space="preserve"> to Bottom Shear Stress</w:t>
      </w:r>
      <w:bookmarkEnd w:id="10"/>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3549"/>
        <w:gridCol w:w="2284"/>
      </w:tblGrid>
      <w:tr w:rsidR="006832AB" w:rsidRPr="00A74D15" w14:paraId="10CD0EC2" w14:textId="77777777" w:rsidTr="000C5DCE">
        <w:trPr>
          <w:jc w:val="center"/>
        </w:trPr>
        <w:tc>
          <w:tcPr>
            <w:tcW w:w="3549" w:type="dxa"/>
            <w:shd w:val="clear" w:color="auto" w:fill="00677F"/>
            <w:vAlign w:val="center"/>
          </w:tcPr>
          <w:p w14:paraId="3C18235E" w14:textId="77C2C29E" w:rsidR="006832AB" w:rsidRPr="00A74D15" w:rsidRDefault="006832AB" w:rsidP="00857070">
            <w:pPr>
              <w:pStyle w:val="TableHeading"/>
              <w:rPr>
                <w:vertAlign w:val="subscript"/>
              </w:rPr>
            </w:pPr>
            <w:r w:rsidRPr="00A74D15">
              <w:t>Value of K</w:t>
            </w:r>
            <w:r w:rsidRPr="00A74D15">
              <w:rPr>
                <w:vertAlign w:val="subscript"/>
              </w:rPr>
              <w:t>b</w:t>
            </w:r>
          </w:p>
        </w:tc>
        <w:tc>
          <w:tcPr>
            <w:tcW w:w="2284" w:type="dxa"/>
            <w:shd w:val="clear" w:color="auto" w:fill="00677F"/>
            <w:vAlign w:val="center"/>
          </w:tcPr>
          <w:p w14:paraId="0511A3FF" w14:textId="031747C4" w:rsidR="006832AB" w:rsidRPr="00A74D15" w:rsidRDefault="008D137E" w:rsidP="00857070">
            <w:pPr>
              <w:pStyle w:val="TableHeading"/>
            </w:pPr>
            <m:oMathPara>
              <m:oMath>
                <m:f>
                  <m:fPr>
                    <m:type m:val="skw"/>
                    <m:ctrlPr>
                      <w:rPr>
                        <w:rFonts w:ascii="Cambria Math" w:hAnsi="Cambria Math"/>
                      </w:rPr>
                    </m:ctrlPr>
                  </m:fPr>
                  <m:num>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m:t>
                        </m:r>
                      </m:sub>
                    </m:sSub>
                  </m:num>
                  <m:den>
                    <m:r>
                      <m:rPr>
                        <m:sty m:val="bi"/>
                      </m:rPr>
                      <w:rPr>
                        <w:rFonts w:ascii="Cambria Math" w:hAnsi="Cambria Math"/>
                      </w:rPr>
                      <m:t>T</m:t>
                    </m:r>
                  </m:den>
                </m:f>
              </m:oMath>
            </m:oMathPara>
          </w:p>
        </w:tc>
      </w:tr>
      <w:tr w:rsidR="006832AB" w:rsidRPr="00A74D15" w14:paraId="6AEBC77D" w14:textId="77777777" w:rsidTr="000C5DCE">
        <w:trPr>
          <w:jc w:val="center"/>
        </w:trPr>
        <w:tc>
          <w:tcPr>
            <w:tcW w:w="3549" w:type="dxa"/>
            <w:vAlign w:val="center"/>
          </w:tcPr>
          <w:p w14:paraId="25BBE6E5" w14:textId="0D63CCBC" w:rsidR="006832AB" w:rsidRPr="00A74D15" w:rsidRDefault="00857070" w:rsidP="00857070">
            <w:pPr>
              <w:pStyle w:val="TableText"/>
              <w:jc w:val="center"/>
            </w:pPr>
            <w:r w:rsidRPr="00A74D15">
              <w:t>2</w:t>
            </w:r>
            <w:r w:rsidR="000C5DCE" w:rsidRPr="00A74D15">
              <w:t>.00</w:t>
            </w:r>
          </w:p>
        </w:tc>
        <w:tc>
          <w:tcPr>
            <w:tcW w:w="2284" w:type="dxa"/>
            <w:vAlign w:val="center"/>
          </w:tcPr>
          <w:p w14:paraId="34959E6F" w14:textId="7ABB557E" w:rsidR="006832AB" w:rsidRPr="00A74D15" w:rsidRDefault="008D137E" w:rsidP="00857070">
            <w:pPr>
              <w:pStyle w:val="TableText"/>
              <w:jc w:val="center"/>
            </w:pPr>
            <m:oMath>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m:t>
                      </m:r>
                    </m:sub>
                  </m:sSub>
                </m:num>
                <m:den>
                  <m:r>
                    <w:rPr>
                      <w:rFonts w:ascii="Cambria Math" w:hAnsi="Cambria Math"/>
                    </w:rPr>
                    <m:t>T</m:t>
                  </m:r>
                </m:den>
              </m:f>
            </m:oMath>
            <w:r w:rsidR="000C5DCE" w:rsidRPr="00A74D15">
              <w:rPr>
                <w:rFonts w:eastAsiaTheme="minorEastAsia"/>
              </w:rPr>
              <w:t xml:space="preserve"> </w:t>
            </w:r>
            <w:r w:rsidR="00857070" w:rsidRPr="00A74D15">
              <w:t>≤ 2</w:t>
            </w:r>
          </w:p>
        </w:tc>
      </w:tr>
      <w:tr w:rsidR="006832AB" w:rsidRPr="00A74D15" w14:paraId="7FFDAE0C" w14:textId="77777777" w:rsidTr="000C5DCE">
        <w:trPr>
          <w:jc w:val="center"/>
        </w:trPr>
        <w:tc>
          <w:tcPr>
            <w:tcW w:w="3549" w:type="dxa"/>
            <w:vAlign w:val="center"/>
          </w:tcPr>
          <w:p w14:paraId="7250E4F8" w14:textId="5B40CDB4" w:rsidR="006832AB" w:rsidRPr="00A74D15" w:rsidRDefault="000C5DCE" w:rsidP="00857070">
            <w:pPr>
              <w:pStyle w:val="TableText"/>
              <w:jc w:val="center"/>
            </w:pPr>
            <m:oMathPara>
              <m:oMath>
                <m:r>
                  <w:rPr>
                    <w:rFonts w:ascii="Cambria Math" w:hAnsi="Cambria Math"/>
                  </w:rPr>
                  <m:t>2.38-0.206</m:t>
                </m:r>
                <m:d>
                  <m:dPr>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m:t>
                            </m:r>
                          </m:sub>
                        </m:sSub>
                      </m:num>
                      <m:den>
                        <m:r>
                          <w:rPr>
                            <w:rFonts w:ascii="Cambria Math" w:hAnsi="Cambria Math"/>
                          </w:rPr>
                          <m:t>T</m:t>
                        </m:r>
                      </m:den>
                    </m:f>
                  </m:e>
                </m:d>
                <m:r>
                  <w:rPr>
                    <w:rFonts w:ascii="Cambria Math" w:hAnsi="Cambria Math"/>
                  </w:rPr>
                  <m:t>+0.0073</m:t>
                </m:r>
                <m:sSup>
                  <m:sSupPr>
                    <m:ctrlPr>
                      <w:rPr>
                        <w:rFonts w:ascii="Cambria Math" w:hAnsi="Cambria Math"/>
                        <w:i/>
                      </w:rPr>
                    </m:ctrlPr>
                  </m:sSupPr>
                  <m:e>
                    <m:d>
                      <m:dPr>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m:t>
                                </m:r>
                              </m:sub>
                            </m:sSub>
                          </m:num>
                          <m:den>
                            <m:r>
                              <w:rPr>
                                <w:rFonts w:ascii="Cambria Math" w:hAnsi="Cambria Math"/>
                              </w:rPr>
                              <m:t>T</m:t>
                            </m:r>
                          </m:den>
                        </m:f>
                      </m:e>
                    </m:d>
                  </m:e>
                  <m:sup>
                    <m:r>
                      <w:rPr>
                        <w:rFonts w:ascii="Cambria Math" w:hAnsi="Cambria Math"/>
                      </w:rPr>
                      <m:t>2</m:t>
                    </m:r>
                  </m:sup>
                </m:sSup>
              </m:oMath>
            </m:oMathPara>
          </w:p>
        </w:tc>
        <w:tc>
          <w:tcPr>
            <w:tcW w:w="2284" w:type="dxa"/>
            <w:vAlign w:val="center"/>
          </w:tcPr>
          <w:p w14:paraId="246CE0ED" w14:textId="46FE29F5" w:rsidR="006832AB" w:rsidRPr="00A74D15" w:rsidRDefault="00857070" w:rsidP="00857070">
            <w:pPr>
              <w:pStyle w:val="TableText"/>
              <w:jc w:val="center"/>
            </w:pPr>
            <w:r w:rsidRPr="00A74D15">
              <w:t>2</w:t>
            </w:r>
            <w:r w:rsidR="006832AB" w:rsidRPr="00A74D15">
              <w:t xml:space="preserve"> &lt; </w:t>
            </w:r>
            <m:oMath>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m:t>
                      </m:r>
                    </m:sub>
                  </m:sSub>
                </m:num>
                <m:den>
                  <m:r>
                    <w:rPr>
                      <w:rFonts w:ascii="Cambria Math" w:hAnsi="Cambria Math"/>
                    </w:rPr>
                    <m:t>T</m:t>
                  </m:r>
                </m:den>
              </m:f>
            </m:oMath>
            <w:r w:rsidR="006832AB" w:rsidRPr="00A74D15">
              <w:t xml:space="preserve"> &lt; </w:t>
            </w:r>
            <w:r w:rsidRPr="00A74D15">
              <w:t>10</w:t>
            </w:r>
          </w:p>
        </w:tc>
      </w:tr>
      <w:tr w:rsidR="006832AB" w:rsidRPr="00A74D15" w14:paraId="2428C60B" w14:textId="77777777" w:rsidTr="000C5DCE">
        <w:trPr>
          <w:jc w:val="center"/>
        </w:trPr>
        <w:tc>
          <w:tcPr>
            <w:tcW w:w="3549" w:type="dxa"/>
            <w:vAlign w:val="center"/>
          </w:tcPr>
          <w:p w14:paraId="420B0D47" w14:textId="6CF061A1" w:rsidR="006832AB" w:rsidRPr="00A74D15" w:rsidRDefault="006832AB" w:rsidP="00857070">
            <w:pPr>
              <w:pStyle w:val="TableText"/>
              <w:jc w:val="center"/>
            </w:pPr>
            <w:r w:rsidRPr="00A74D15">
              <w:t>1.0</w:t>
            </w:r>
            <w:r w:rsidR="000C5DCE" w:rsidRPr="00A74D15">
              <w:t>5</w:t>
            </w:r>
          </w:p>
        </w:tc>
        <w:tc>
          <w:tcPr>
            <w:tcW w:w="2284" w:type="dxa"/>
            <w:vAlign w:val="center"/>
          </w:tcPr>
          <w:p w14:paraId="3D092DA4" w14:textId="534FB2AC" w:rsidR="006832AB" w:rsidRPr="00A74D15" w:rsidRDefault="00857070" w:rsidP="00857070">
            <w:pPr>
              <w:pStyle w:val="TableText"/>
              <w:jc w:val="center"/>
            </w:pPr>
            <w:r w:rsidRPr="00A74D15">
              <w:t>10</w:t>
            </w:r>
            <w:r w:rsidR="006832AB" w:rsidRPr="00A74D15">
              <w:t xml:space="preserve"> ≤ </w:t>
            </w:r>
            <m:oMath>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m:t>
                      </m:r>
                    </m:sub>
                  </m:sSub>
                </m:num>
                <m:den>
                  <m:r>
                    <w:rPr>
                      <w:rFonts w:ascii="Cambria Math" w:hAnsi="Cambria Math"/>
                    </w:rPr>
                    <m:t>T</m:t>
                  </m:r>
                </m:den>
              </m:f>
            </m:oMath>
          </w:p>
        </w:tc>
      </w:tr>
    </w:tbl>
    <w:p w14:paraId="236BBABF" w14:textId="41019D28" w:rsidR="006832AB" w:rsidRPr="00A74D15" w:rsidRDefault="00AA484C" w:rsidP="00EB3C27">
      <w:pPr>
        <w:pStyle w:val="BodyText"/>
        <w:spacing w:before="240"/>
        <w:rPr>
          <w:rFonts w:eastAsiaTheme="minorEastAsia"/>
        </w:rPr>
      </w:pPr>
      <w:r w:rsidRPr="00A74D15">
        <w:rPr>
          <w:rFonts w:eastAsiaTheme="minorEastAsia"/>
        </w:rPr>
        <w:t>The added stress induced by bends does not fully attenuate until some distance downstream of the bend. If added lining protection is needed to resist the bend stresses, this protection should continue downstream a length given by:</w:t>
      </w:r>
    </w:p>
    <w:p w14:paraId="34F7A23A" w14:textId="15EE802E" w:rsidR="00AA484C" w:rsidRPr="00A74D15" w:rsidRDefault="008D137E" w:rsidP="00AA484C">
      <w:pPr>
        <w:pStyle w:val="BodyText"/>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p</m:t>
              </m:r>
            </m:sub>
          </m:sSub>
          <m:r>
            <w:rPr>
              <w:rFonts w:ascii="Cambria Math" w:eastAsiaTheme="minorEastAsia" w:hAnsi="Cambria Math"/>
            </w:rPr>
            <m:t>=α</m:t>
          </m:r>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f>
                        <m:fPr>
                          <m:type m:val="lin"/>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sup>
                  </m:sSup>
                </m:num>
                <m:den>
                  <m:r>
                    <w:rPr>
                      <w:rFonts w:ascii="Cambria Math" w:eastAsiaTheme="minorEastAsia" w:hAnsi="Cambria Math"/>
                    </w:rPr>
                    <m:t>n</m:t>
                  </m:r>
                </m:den>
              </m:f>
            </m:e>
          </m:d>
        </m:oMath>
      </m:oMathPara>
    </w:p>
    <w:p w14:paraId="75F4B308" w14:textId="04734411" w:rsidR="008D4FAE" w:rsidRPr="00A74D15" w:rsidRDefault="00AA484C" w:rsidP="008D137E">
      <w:pPr>
        <w:pStyle w:val="BodyText"/>
        <w:tabs>
          <w:tab w:val="left" w:pos="2880"/>
        </w:tabs>
        <w:rPr>
          <w:rFonts w:eastAsiaTheme="minorEastAsia"/>
        </w:rPr>
      </w:pPr>
      <w:r w:rsidRPr="00A74D15">
        <w:rPr>
          <w:rFonts w:eastAsiaTheme="minorEastAsia"/>
        </w:rPr>
        <w:t>Where:</w:t>
      </w:r>
      <w:r w:rsidRPr="00A74D15">
        <w:rPr>
          <w:rFonts w:eastAsiaTheme="minorEastAsia"/>
        </w:rPr>
        <w:tab/>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p</m:t>
            </m:r>
          </m:sub>
        </m:sSub>
        <m:r>
          <w:rPr>
            <w:rFonts w:ascii="Cambria Math" w:eastAsiaTheme="minorEastAsia" w:hAnsi="Cambria Math"/>
          </w:rPr>
          <m:t>=Length of Protection, ft</m:t>
        </m:r>
      </m:oMath>
      <w:r w:rsidRPr="00A74D15">
        <w:rPr>
          <w:rFonts w:eastAsiaTheme="minorEastAsia"/>
        </w:rPr>
        <w:br/>
      </w:r>
      <w:r w:rsidRPr="00A74D15">
        <w:rPr>
          <w:rFonts w:eastAsiaTheme="minorEastAsia"/>
        </w:rPr>
        <w:tab/>
      </w:r>
      <m:oMath>
        <m:r>
          <w:rPr>
            <w:rFonts w:ascii="Cambria Math" w:hAnsi="Cambria Math"/>
          </w:rPr>
          <m:t>R=Hydraulic Radius, ft=</m:t>
        </m:r>
        <m:f>
          <m:fPr>
            <m:type m:val="skw"/>
            <m:ctrlPr>
              <w:rPr>
                <w:rFonts w:ascii="Cambria Math" w:hAnsi="Cambria Math"/>
                <w:i/>
              </w:rPr>
            </m:ctrlPr>
          </m:fPr>
          <m:num>
            <m:r>
              <w:rPr>
                <w:rFonts w:ascii="Cambria Math" w:hAnsi="Cambria Math"/>
              </w:rPr>
              <m:t>A</m:t>
            </m:r>
          </m:num>
          <m:den>
            <m:r>
              <w:rPr>
                <w:rFonts w:ascii="Cambria Math" w:hAnsi="Cambria Math"/>
              </w:rPr>
              <m:t>WP</m:t>
            </m:r>
          </m:den>
        </m:f>
      </m:oMath>
      <w:r w:rsidR="008D4FAE" w:rsidRPr="00A74D15">
        <w:rPr>
          <w:rFonts w:eastAsiaTheme="minorEastAsia"/>
        </w:rPr>
        <w:br/>
      </w:r>
      <w:r w:rsidR="008D4FAE" w:rsidRPr="00A74D15">
        <w:rPr>
          <w:rFonts w:eastAsiaTheme="minorEastAsia"/>
        </w:rPr>
        <w:tab/>
      </w:r>
      <m:oMath>
        <m:r>
          <w:rPr>
            <w:rFonts w:ascii="Cambria Math" w:eastAsiaTheme="minorEastAsia" w:hAnsi="Cambria Math"/>
          </w:rPr>
          <m:t>n=Mannin</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r>
          <w:rPr>
            <w:rFonts w:ascii="Cambria Math" w:eastAsiaTheme="minorEastAsia" w:hAnsi="Cambria Math"/>
          </w:rPr>
          <m:t>s Roughness for Lining Material in Bed</m:t>
        </m:r>
      </m:oMath>
      <w:r w:rsidR="008D4FAE" w:rsidRPr="00A74D15">
        <w:rPr>
          <w:rFonts w:eastAsiaTheme="minorEastAsia"/>
        </w:rPr>
        <w:br/>
      </w:r>
      <w:r w:rsidR="008D4FAE" w:rsidRPr="00A74D15">
        <w:rPr>
          <w:rFonts w:eastAsiaTheme="minorEastAsia"/>
        </w:rPr>
        <w:tab/>
      </w:r>
      <m:oMath>
        <m:r>
          <w:rPr>
            <w:rFonts w:ascii="Cambria Math" w:eastAsiaTheme="minorEastAsia" w:hAnsi="Cambria Math"/>
          </w:rPr>
          <m:t>α=Unit Conversion Constant=0.60</m:t>
        </m:r>
      </m:oMath>
    </w:p>
    <w:p w14:paraId="060E81B2" w14:textId="6C0FB100" w:rsidR="00471507" w:rsidRPr="00A74D15" w:rsidRDefault="00471507" w:rsidP="008D4FAE">
      <w:pPr>
        <w:pStyle w:val="Heading4"/>
        <w:rPr>
          <w:rFonts w:eastAsiaTheme="minorEastAsia"/>
        </w:rPr>
      </w:pPr>
      <w:r w:rsidRPr="00A74D15">
        <w:rPr>
          <w:rFonts w:eastAsiaTheme="minorEastAsia"/>
        </w:rPr>
        <w:t>Effective Shear Stress in Grass Lined Channels</w:t>
      </w:r>
    </w:p>
    <w:p w14:paraId="69BE5444" w14:textId="0CFBD5B6" w:rsidR="00471507" w:rsidRPr="00A74D15" w:rsidRDefault="00471507" w:rsidP="00471507">
      <w:pPr>
        <w:pStyle w:val="BodyText"/>
      </w:pPr>
      <w:r w:rsidRPr="00A74D15">
        <w:t>Grass lining</w:t>
      </w:r>
      <w:r w:rsidR="007D7543" w:rsidRPr="00A74D15">
        <w:t>s</w:t>
      </w:r>
      <w:r w:rsidRPr="00A74D15">
        <w:t xml:space="preserve"> move shear stress away from the soil surface. The remaining shear at the soil surface is termed the effective shear stress. When the effective shear stress is less than the allowable shear for the soil surface, then erosion of the soil surface will be controlled. Grass linings provide shear reduction in two ways. First, the grass stems dissipate shear force within the canopy before it reaches the soil surface. Second, the grass plant (both the root and stem) stabilizes the soil surface against turbulent fluctuations. This process model for the effective shear at the soil surface is given by the following equation.</w:t>
      </w:r>
    </w:p>
    <w:p w14:paraId="236DA05C" w14:textId="2A1019CD" w:rsidR="00803B13" w:rsidRPr="00A74D15" w:rsidRDefault="008D137E" w:rsidP="00471507">
      <w:pPr>
        <w:pStyle w:val="BodyText"/>
        <w:rPr>
          <w:rFonts w:eastAsiaTheme="minorEastAsia"/>
        </w:rPr>
      </w:pPr>
      <m:oMathPara>
        <m:oMath>
          <m:sSub>
            <m:sSubPr>
              <m:ctrlPr>
                <w:rPr>
                  <w:rFonts w:ascii="Cambria Math" w:hAnsi="Cambria Math"/>
                  <w:i/>
                </w:rPr>
              </m:ctrlPr>
            </m:sSubPr>
            <m:e>
              <m:r>
                <w:rPr>
                  <w:rFonts w:ascii="Cambria Math" w:hAnsi="Cambria Math"/>
                </w:rPr>
                <m:t>τ</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d</m:t>
              </m:r>
            </m:sub>
          </m:sSub>
          <m:sSub>
            <m:sSubPr>
              <m:ctrlPr>
                <w:rPr>
                  <w:rFonts w:ascii="Cambria Math" w:hAnsi="Cambria Math"/>
                  <w:i/>
                </w:rPr>
              </m:ctrlPr>
            </m:sSubPr>
            <m:e>
              <m:r>
                <w:rPr>
                  <w:rFonts w:ascii="Cambria Math" w:hAnsi="Cambria Math"/>
                </w:rPr>
                <m:t>K</m:t>
              </m:r>
            </m:e>
            <m:sub>
              <m:r>
                <w:rPr>
                  <w:rFonts w:ascii="Cambria Math" w:hAnsi="Cambria Math"/>
                </w:rPr>
                <m:t>e</m:t>
              </m:r>
            </m:sub>
          </m:sSub>
        </m:oMath>
      </m:oMathPara>
    </w:p>
    <w:p w14:paraId="791D51C4" w14:textId="0C2A8492" w:rsidR="0085631B" w:rsidRPr="00A74D15" w:rsidRDefault="00803B13" w:rsidP="00471507">
      <w:pPr>
        <w:pStyle w:val="BodyText"/>
        <w:rPr>
          <w:rFonts w:eastAsiaTheme="minorEastAsia"/>
        </w:rPr>
      </w:pPr>
      <w:r w:rsidRPr="00A74D15">
        <w:rPr>
          <w:rFonts w:eastAsiaTheme="minorEastAsia"/>
        </w:rPr>
        <w:t>Where:</w:t>
      </w:r>
      <w:r w:rsidRPr="00A74D15">
        <w:rPr>
          <w:rFonts w:eastAsiaTheme="minorEastAsia"/>
        </w:rPr>
        <w:tab/>
      </w:r>
      <w:r w:rsidRPr="00A74D15">
        <w:rPr>
          <w:rFonts w:eastAsiaTheme="minorEastAsia"/>
        </w:rPr>
        <w:tab/>
      </w:r>
      <m:oMath>
        <m:sSub>
          <m:sSubPr>
            <m:ctrlPr>
              <w:rPr>
                <w:rFonts w:ascii="Cambria Math" w:hAnsi="Cambria Math"/>
                <w:i/>
              </w:rPr>
            </m:ctrlPr>
          </m:sSubPr>
          <m:e>
            <m:r>
              <w:rPr>
                <w:rFonts w:ascii="Cambria Math" w:hAnsi="Cambria Math"/>
              </w:rPr>
              <m:t>τ</m:t>
            </m:r>
          </m:e>
          <m:sub>
            <m:r>
              <w:rPr>
                <w:rFonts w:ascii="Cambria Math" w:hAnsi="Cambria Math"/>
              </w:rPr>
              <m:t>e</m:t>
            </m:r>
          </m:sub>
        </m:sSub>
        <m:r>
          <w:rPr>
            <w:rFonts w:ascii="Cambria Math" w:hAnsi="Cambria Math"/>
          </w:rPr>
          <m:t xml:space="preserve">=Effective Shear Stress on the Soil Surface, </m:t>
        </m:r>
        <m:f>
          <m:fPr>
            <m:type m:val="skw"/>
            <m:ctrlPr>
              <w:rPr>
                <w:rFonts w:ascii="Cambria Math" w:hAnsi="Cambria Math"/>
                <w:i/>
              </w:rPr>
            </m:ctrlPr>
          </m:fPr>
          <m:num>
            <m:r>
              <w:rPr>
                <w:rFonts w:ascii="Cambria Math" w:hAnsi="Cambria Math"/>
              </w:rPr>
              <m:t>lb</m:t>
            </m:r>
          </m:num>
          <m:den>
            <m:sSup>
              <m:sSupPr>
                <m:ctrlPr>
                  <w:rPr>
                    <w:rFonts w:ascii="Cambria Math" w:hAnsi="Cambria Math"/>
                    <w:i/>
                  </w:rPr>
                </m:ctrlPr>
              </m:sSupPr>
              <m:e>
                <m:r>
                  <w:rPr>
                    <w:rFonts w:ascii="Cambria Math" w:hAnsi="Cambria Math"/>
                  </w:rPr>
                  <m:t>ft</m:t>
                </m:r>
              </m:e>
              <m:sup>
                <m:r>
                  <w:rPr>
                    <w:rFonts w:ascii="Cambria Math" w:hAnsi="Cambria Math"/>
                  </w:rPr>
                  <m:t>2</m:t>
                </m:r>
              </m:sup>
            </m:sSup>
          </m:den>
        </m:f>
      </m:oMath>
      <w:r w:rsidR="0085631B" w:rsidRPr="00A74D15">
        <w:rPr>
          <w:rFonts w:eastAsiaTheme="minorEastAsia"/>
        </w:rPr>
        <w:br/>
      </w:r>
      <w:r w:rsidR="0085631B" w:rsidRPr="00A74D15">
        <w:rPr>
          <w:rFonts w:eastAsiaTheme="minorEastAsia"/>
        </w:rPr>
        <w:tab/>
      </w:r>
      <m:oMath>
        <m:sSub>
          <m:sSubPr>
            <m:ctrlPr>
              <w:rPr>
                <w:rFonts w:ascii="Cambria Math" w:hAnsi="Cambria Math"/>
                <w:i/>
              </w:rPr>
            </m:ctrlPr>
          </m:sSubPr>
          <m:e>
            <m:r>
              <w:rPr>
                <w:rFonts w:ascii="Cambria Math" w:hAnsi="Cambria Math"/>
              </w:rPr>
              <m:t>K</m:t>
            </m:r>
          </m:e>
          <m:sub>
            <m:r>
              <w:rPr>
                <w:rFonts w:ascii="Cambria Math" w:hAnsi="Cambria Math"/>
              </w:rPr>
              <m:t>e</m:t>
            </m:r>
          </m:sub>
        </m:sSub>
        <m:r>
          <w:rPr>
            <w:rFonts w:ascii="Cambria Math" w:hAnsi="Cambria Math"/>
          </w:rPr>
          <m:t>=</m:t>
        </m:r>
        <m:r>
          <w:rPr>
            <w:rFonts w:ascii="Cambria Math" w:eastAsiaTheme="minorEastAsia" w:hAnsi="Cambria Math"/>
          </w:rPr>
          <m:t>Ratio of Effective to Bottom Shear Stress</m:t>
        </m:r>
      </m:oMath>
    </w:p>
    <w:p w14:paraId="024531CA" w14:textId="77777777" w:rsidR="00BA4B91" w:rsidRPr="00A74D15" w:rsidRDefault="00BA4B91">
      <w:r w:rsidRPr="00A74D15">
        <w:br w:type="page"/>
      </w:r>
    </w:p>
    <w:p w14:paraId="4CB47599" w14:textId="41C26842" w:rsidR="007D7543" w:rsidRPr="00A74D15" w:rsidRDefault="00CD0BED" w:rsidP="007D7543">
      <w:pPr>
        <w:pStyle w:val="BodyText"/>
        <w:rPr>
          <w:b/>
          <w:color w:val="425563"/>
          <w:spacing w:val="30"/>
        </w:rPr>
      </w:pPr>
      <w:r w:rsidRPr="00A74D15">
        <w:lastRenderedPageBreak/>
        <w:fldChar w:fldCharType="begin"/>
      </w:r>
      <w:r w:rsidRPr="00A74D15">
        <w:instrText xml:space="preserve"> REF _Ref46331225 \h </w:instrText>
      </w:r>
      <w:r w:rsidRPr="00A74D15">
        <w:fldChar w:fldCharType="separate"/>
      </w:r>
      <w:r w:rsidRPr="00A74D15">
        <w:t>Table 4</w:t>
      </w:r>
      <w:r w:rsidRPr="00A74D15">
        <w:noBreakHyphen/>
        <w:t>4</w:t>
      </w:r>
      <w:r w:rsidRPr="00A74D15">
        <w:fldChar w:fldCharType="end"/>
      </w:r>
      <w:r w:rsidRPr="00A74D15">
        <w:t xml:space="preserve"> </w:t>
      </w:r>
      <w:r w:rsidR="0085631B" w:rsidRPr="00A74D15">
        <w:t>provides typical examples of K</w:t>
      </w:r>
      <w:r w:rsidR="0085631B" w:rsidRPr="00A74D15">
        <w:rPr>
          <w:vertAlign w:val="subscript"/>
        </w:rPr>
        <w:t>e</w:t>
      </w:r>
      <w:r w:rsidR="0085631B" w:rsidRPr="00A74D15">
        <w:t xml:space="preserve"> for common grass linings. See the most recent edition of Hydraulic Engineering Circular No. 15: Design of Roadside Channels with Flexible Linings (HEC 15) for effective shear stress development for grasses not provided in </w:t>
      </w:r>
      <w:r w:rsidRPr="00A74D15">
        <w:fldChar w:fldCharType="begin"/>
      </w:r>
      <w:r w:rsidRPr="00A74D15">
        <w:instrText xml:space="preserve"> REF _Ref46331225 \h </w:instrText>
      </w:r>
      <w:r w:rsidRPr="00A74D15">
        <w:fldChar w:fldCharType="separate"/>
      </w:r>
      <w:r w:rsidRPr="00A74D15">
        <w:t>Table 4</w:t>
      </w:r>
      <w:r w:rsidRPr="00A74D15">
        <w:noBreakHyphen/>
        <w:t>4</w:t>
      </w:r>
      <w:r w:rsidRPr="00A74D15">
        <w:fldChar w:fldCharType="end"/>
      </w:r>
      <w:r w:rsidR="0085631B" w:rsidRPr="00A74D15">
        <w:t>.</w:t>
      </w:r>
    </w:p>
    <w:p w14:paraId="44D9BD74" w14:textId="75B8C6ED" w:rsidR="0085631B" w:rsidRPr="00A74D15" w:rsidRDefault="0085631B" w:rsidP="0085631B">
      <w:pPr>
        <w:pStyle w:val="TableCaptionTitle"/>
      </w:pPr>
      <w:bookmarkStart w:id="11" w:name="_Ref46331225"/>
      <w:bookmarkStart w:id="12" w:name="_Toc46331652"/>
      <w:r w:rsidRPr="00A74D15">
        <w:t xml:space="preserve">Table </w:t>
      </w:r>
      <w:fldSimple w:instr=" STYLEREF 1 \s ">
        <w:r w:rsidRPr="00A74D15">
          <w:t>4</w:t>
        </w:r>
      </w:fldSimple>
      <w:r w:rsidRPr="00A74D15">
        <w:noBreakHyphen/>
      </w:r>
      <w:fldSimple w:instr=" SEQ Table \* ARABIC \s 1 ">
        <w:r w:rsidRPr="00A74D15">
          <w:t>4</w:t>
        </w:r>
      </w:fldSimple>
      <w:bookmarkEnd w:id="11"/>
      <w:r w:rsidRPr="00A74D15">
        <w:t>.</w:t>
      </w:r>
      <w:r w:rsidRPr="00A74D15">
        <w:tab/>
        <w:t xml:space="preserve">Typical </w:t>
      </w:r>
      <w:r w:rsidR="00441D1B" w:rsidRPr="00A74D15">
        <w:t>Ratios of Effective to Bottom Shear Stress</w:t>
      </w:r>
      <w:bookmarkEnd w:id="12"/>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2340"/>
        <w:gridCol w:w="2880"/>
        <w:gridCol w:w="1440"/>
        <w:gridCol w:w="990"/>
      </w:tblGrid>
      <w:tr w:rsidR="00DB749E" w:rsidRPr="00A74D15" w14:paraId="13F35308" w14:textId="77777777" w:rsidTr="00EC47AB">
        <w:trPr>
          <w:jc w:val="center"/>
        </w:trPr>
        <w:tc>
          <w:tcPr>
            <w:tcW w:w="2340" w:type="dxa"/>
            <w:shd w:val="clear" w:color="auto" w:fill="00677F"/>
          </w:tcPr>
          <w:p w14:paraId="349DD5FC" w14:textId="40F5880C" w:rsidR="00DB749E" w:rsidRPr="00A74D15" w:rsidRDefault="00DD4019" w:rsidP="001D730E">
            <w:pPr>
              <w:pStyle w:val="TableHeading"/>
            </w:pPr>
            <w:r w:rsidRPr="00A74D15">
              <w:t>Grass Type</w:t>
            </w:r>
          </w:p>
        </w:tc>
        <w:tc>
          <w:tcPr>
            <w:tcW w:w="2880" w:type="dxa"/>
            <w:shd w:val="clear" w:color="auto" w:fill="00677F"/>
            <w:vAlign w:val="center"/>
          </w:tcPr>
          <w:p w14:paraId="7045F337" w14:textId="08FF855F" w:rsidR="00DB749E" w:rsidRPr="00A74D15" w:rsidRDefault="00EC47AB" w:rsidP="001D730E">
            <w:pPr>
              <w:pStyle w:val="TableHeading"/>
            </w:pPr>
            <w:r w:rsidRPr="00A74D15">
              <w:t>Grass Length</w:t>
            </w:r>
          </w:p>
        </w:tc>
        <w:tc>
          <w:tcPr>
            <w:tcW w:w="1440" w:type="dxa"/>
            <w:shd w:val="clear" w:color="auto" w:fill="00677F"/>
            <w:vAlign w:val="center"/>
          </w:tcPr>
          <w:p w14:paraId="46906A49" w14:textId="382F3110" w:rsidR="00DB749E" w:rsidRPr="00A74D15" w:rsidRDefault="00DD4019" w:rsidP="001D730E">
            <w:pPr>
              <w:pStyle w:val="TableHeading"/>
            </w:pPr>
            <w:r w:rsidRPr="00A74D15">
              <w:t>Flow Depth</w:t>
            </w:r>
          </w:p>
        </w:tc>
        <w:tc>
          <w:tcPr>
            <w:tcW w:w="990" w:type="dxa"/>
            <w:shd w:val="clear" w:color="auto" w:fill="00677F"/>
            <w:vAlign w:val="center"/>
          </w:tcPr>
          <w:p w14:paraId="2D4A3C2D" w14:textId="2E59028D" w:rsidR="00DB749E" w:rsidRPr="00A74D15" w:rsidRDefault="00DB749E" w:rsidP="001D730E">
            <w:pPr>
              <w:pStyle w:val="TableHeading"/>
            </w:pPr>
            <w:r w:rsidRPr="00A74D15">
              <w:t>K</w:t>
            </w:r>
            <w:r w:rsidRPr="00A74D15">
              <w:rPr>
                <w:vertAlign w:val="subscript"/>
              </w:rPr>
              <w:t>e</w:t>
            </w:r>
          </w:p>
        </w:tc>
      </w:tr>
      <w:tr w:rsidR="00EC47AB" w:rsidRPr="00A74D15" w14:paraId="0777C264" w14:textId="77777777" w:rsidTr="00EC47AB">
        <w:trPr>
          <w:jc w:val="center"/>
        </w:trPr>
        <w:tc>
          <w:tcPr>
            <w:tcW w:w="2340" w:type="dxa"/>
            <w:vMerge w:val="restart"/>
            <w:vAlign w:val="center"/>
          </w:tcPr>
          <w:p w14:paraId="3EF1A50C" w14:textId="6A684E6D" w:rsidR="00EC47AB" w:rsidRPr="00A74D15" w:rsidRDefault="00EC47AB" w:rsidP="00EC47AB">
            <w:pPr>
              <w:pStyle w:val="TableText"/>
            </w:pPr>
            <w:r w:rsidRPr="00A74D15">
              <w:t>Bermudagrass, Kentucky Bluegrass, B</w:t>
            </w:r>
            <w:r w:rsidR="001344CA" w:rsidRPr="00A74D15">
              <w:t>u</w:t>
            </w:r>
            <w:r w:rsidRPr="00A74D15">
              <w:t>ffalograss</w:t>
            </w:r>
          </w:p>
        </w:tc>
        <w:tc>
          <w:tcPr>
            <w:tcW w:w="2880" w:type="dxa"/>
            <w:vMerge w:val="restart"/>
            <w:vAlign w:val="center"/>
          </w:tcPr>
          <w:p w14:paraId="78C514B9" w14:textId="62CE6EF9" w:rsidR="00EC47AB" w:rsidRPr="00A74D15" w:rsidRDefault="00EC47AB" w:rsidP="00EC47AB">
            <w:pPr>
              <w:pStyle w:val="TableText"/>
            </w:pPr>
            <w:r w:rsidRPr="00A74D15">
              <w:t>Mowed to 2 Inches</w:t>
            </w:r>
          </w:p>
        </w:tc>
        <w:tc>
          <w:tcPr>
            <w:tcW w:w="1440" w:type="dxa"/>
            <w:vAlign w:val="center"/>
          </w:tcPr>
          <w:p w14:paraId="3BB8ED9A" w14:textId="7656360D" w:rsidR="00EC47AB" w:rsidRPr="00A74D15" w:rsidRDefault="00EC47AB" w:rsidP="00EC47AB">
            <w:pPr>
              <w:pStyle w:val="TableText"/>
              <w:jc w:val="center"/>
            </w:pPr>
            <w:r w:rsidRPr="00A74D15">
              <w:t>4 Inches</w:t>
            </w:r>
          </w:p>
        </w:tc>
        <w:tc>
          <w:tcPr>
            <w:tcW w:w="990" w:type="dxa"/>
          </w:tcPr>
          <w:p w14:paraId="407FF21B" w14:textId="1D16D1B5" w:rsidR="00EC47AB" w:rsidRPr="00A74D15" w:rsidRDefault="00EC47AB" w:rsidP="00EC47AB">
            <w:pPr>
              <w:pStyle w:val="TableText"/>
              <w:jc w:val="center"/>
            </w:pPr>
            <w:r w:rsidRPr="00A74D15">
              <w:t>0.013</w:t>
            </w:r>
          </w:p>
        </w:tc>
      </w:tr>
      <w:tr w:rsidR="00EC47AB" w:rsidRPr="00A74D15" w14:paraId="21AAFCBA" w14:textId="77777777" w:rsidTr="00EC47AB">
        <w:trPr>
          <w:jc w:val="center"/>
        </w:trPr>
        <w:tc>
          <w:tcPr>
            <w:tcW w:w="2340" w:type="dxa"/>
            <w:vMerge/>
            <w:vAlign w:val="center"/>
          </w:tcPr>
          <w:p w14:paraId="0651D6D6" w14:textId="5734E21D" w:rsidR="00EC47AB" w:rsidRPr="00A74D15" w:rsidRDefault="00EC47AB" w:rsidP="00EC47AB">
            <w:pPr>
              <w:pStyle w:val="TableText"/>
            </w:pPr>
          </w:p>
        </w:tc>
        <w:tc>
          <w:tcPr>
            <w:tcW w:w="2880" w:type="dxa"/>
            <w:vMerge/>
            <w:vAlign w:val="center"/>
          </w:tcPr>
          <w:p w14:paraId="31A19D50" w14:textId="1FB57A64" w:rsidR="00EC47AB" w:rsidRPr="00A74D15" w:rsidRDefault="00EC47AB" w:rsidP="00EC47AB">
            <w:pPr>
              <w:pStyle w:val="TableText"/>
            </w:pPr>
          </w:p>
        </w:tc>
        <w:tc>
          <w:tcPr>
            <w:tcW w:w="1440" w:type="dxa"/>
            <w:vAlign w:val="center"/>
          </w:tcPr>
          <w:p w14:paraId="201CD33E" w14:textId="262E8966" w:rsidR="00EC47AB" w:rsidRPr="00A74D15" w:rsidRDefault="00EC47AB" w:rsidP="00EC47AB">
            <w:pPr>
              <w:pStyle w:val="TableText"/>
              <w:jc w:val="center"/>
            </w:pPr>
            <w:r w:rsidRPr="00A74D15">
              <w:t>8 Inches</w:t>
            </w:r>
          </w:p>
        </w:tc>
        <w:tc>
          <w:tcPr>
            <w:tcW w:w="990" w:type="dxa"/>
          </w:tcPr>
          <w:p w14:paraId="0CE0A873" w14:textId="0F77BB70" w:rsidR="00EC47AB" w:rsidRPr="00A74D15" w:rsidRDefault="00EC47AB" w:rsidP="00EC47AB">
            <w:pPr>
              <w:pStyle w:val="TableText"/>
              <w:jc w:val="center"/>
            </w:pPr>
            <w:r w:rsidRPr="00A74D15">
              <w:t>0.016</w:t>
            </w:r>
          </w:p>
        </w:tc>
      </w:tr>
      <w:tr w:rsidR="00EC47AB" w:rsidRPr="00A74D15" w14:paraId="1CA8902C" w14:textId="77777777" w:rsidTr="00EC47AB">
        <w:trPr>
          <w:jc w:val="center"/>
        </w:trPr>
        <w:tc>
          <w:tcPr>
            <w:tcW w:w="2340" w:type="dxa"/>
            <w:vMerge/>
            <w:vAlign w:val="center"/>
          </w:tcPr>
          <w:p w14:paraId="2C42DC98" w14:textId="7401939E" w:rsidR="00EC47AB" w:rsidRPr="00A74D15" w:rsidRDefault="00EC47AB" w:rsidP="00EC47AB">
            <w:pPr>
              <w:pStyle w:val="TableText"/>
            </w:pPr>
          </w:p>
        </w:tc>
        <w:tc>
          <w:tcPr>
            <w:tcW w:w="2880" w:type="dxa"/>
            <w:vMerge/>
            <w:vAlign w:val="center"/>
          </w:tcPr>
          <w:p w14:paraId="75CE6801" w14:textId="10251091" w:rsidR="00EC47AB" w:rsidRPr="00A74D15" w:rsidRDefault="00EC47AB" w:rsidP="00EC47AB">
            <w:pPr>
              <w:pStyle w:val="TableText"/>
            </w:pPr>
          </w:p>
        </w:tc>
        <w:tc>
          <w:tcPr>
            <w:tcW w:w="1440" w:type="dxa"/>
            <w:vAlign w:val="center"/>
          </w:tcPr>
          <w:p w14:paraId="0A78E08F" w14:textId="175C2C22" w:rsidR="00EC47AB" w:rsidRPr="00A74D15" w:rsidRDefault="00EC47AB" w:rsidP="00EC47AB">
            <w:pPr>
              <w:pStyle w:val="TableText"/>
              <w:jc w:val="center"/>
            </w:pPr>
            <w:r w:rsidRPr="00A74D15">
              <w:t>12 Inches</w:t>
            </w:r>
          </w:p>
        </w:tc>
        <w:tc>
          <w:tcPr>
            <w:tcW w:w="990" w:type="dxa"/>
          </w:tcPr>
          <w:p w14:paraId="5A4B7A88" w14:textId="7F5E7161" w:rsidR="00EC47AB" w:rsidRPr="00A74D15" w:rsidRDefault="00EC47AB" w:rsidP="00EC47AB">
            <w:pPr>
              <w:pStyle w:val="TableText"/>
              <w:jc w:val="center"/>
            </w:pPr>
            <w:r w:rsidRPr="00A74D15">
              <w:t>0.021</w:t>
            </w:r>
          </w:p>
        </w:tc>
      </w:tr>
      <w:tr w:rsidR="00EC47AB" w:rsidRPr="00A74D15" w14:paraId="31E29A0A" w14:textId="77777777" w:rsidTr="00EC47AB">
        <w:trPr>
          <w:jc w:val="center"/>
        </w:trPr>
        <w:tc>
          <w:tcPr>
            <w:tcW w:w="2340" w:type="dxa"/>
            <w:vMerge/>
            <w:vAlign w:val="center"/>
          </w:tcPr>
          <w:p w14:paraId="7E0E5571" w14:textId="6C2879E8" w:rsidR="00EC47AB" w:rsidRPr="00A74D15" w:rsidRDefault="00EC47AB" w:rsidP="00EC47AB">
            <w:pPr>
              <w:pStyle w:val="TableText"/>
            </w:pPr>
          </w:p>
        </w:tc>
        <w:tc>
          <w:tcPr>
            <w:tcW w:w="2880" w:type="dxa"/>
            <w:vMerge/>
            <w:vAlign w:val="center"/>
          </w:tcPr>
          <w:p w14:paraId="771F3929" w14:textId="78F95407" w:rsidR="00EC47AB" w:rsidRPr="00A74D15" w:rsidRDefault="00EC47AB" w:rsidP="00EC47AB">
            <w:pPr>
              <w:pStyle w:val="TableText"/>
            </w:pPr>
          </w:p>
        </w:tc>
        <w:tc>
          <w:tcPr>
            <w:tcW w:w="1440" w:type="dxa"/>
            <w:vAlign w:val="center"/>
          </w:tcPr>
          <w:p w14:paraId="03E0D156" w14:textId="25D95185" w:rsidR="00EC47AB" w:rsidRPr="00A74D15" w:rsidRDefault="00EC47AB" w:rsidP="00EC47AB">
            <w:pPr>
              <w:pStyle w:val="TableText"/>
              <w:jc w:val="center"/>
            </w:pPr>
            <w:r w:rsidRPr="00A74D15">
              <w:t>18 Inches</w:t>
            </w:r>
          </w:p>
        </w:tc>
        <w:tc>
          <w:tcPr>
            <w:tcW w:w="990" w:type="dxa"/>
          </w:tcPr>
          <w:p w14:paraId="62CB7208" w14:textId="65309132" w:rsidR="00EC47AB" w:rsidRPr="00A74D15" w:rsidRDefault="00EC47AB" w:rsidP="00EC47AB">
            <w:pPr>
              <w:pStyle w:val="TableText"/>
              <w:jc w:val="center"/>
            </w:pPr>
            <w:r w:rsidRPr="00A74D15">
              <w:t>0.028</w:t>
            </w:r>
          </w:p>
        </w:tc>
      </w:tr>
      <w:tr w:rsidR="00EC47AB" w:rsidRPr="00A74D15" w14:paraId="0C265D32" w14:textId="77777777" w:rsidTr="00EC47AB">
        <w:trPr>
          <w:jc w:val="center"/>
        </w:trPr>
        <w:tc>
          <w:tcPr>
            <w:tcW w:w="2340" w:type="dxa"/>
            <w:vMerge/>
            <w:vAlign w:val="center"/>
          </w:tcPr>
          <w:p w14:paraId="5F4CC11D" w14:textId="50FC8E17" w:rsidR="00EC47AB" w:rsidRPr="00A74D15" w:rsidRDefault="00EC47AB" w:rsidP="00EC47AB">
            <w:pPr>
              <w:pStyle w:val="TableText"/>
            </w:pPr>
          </w:p>
        </w:tc>
        <w:tc>
          <w:tcPr>
            <w:tcW w:w="2880" w:type="dxa"/>
            <w:vMerge w:val="restart"/>
            <w:vAlign w:val="center"/>
          </w:tcPr>
          <w:p w14:paraId="4172FF9C" w14:textId="1DEA6E95" w:rsidR="00EC47AB" w:rsidRPr="00A74D15" w:rsidRDefault="00EC47AB" w:rsidP="00EC47AB">
            <w:pPr>
              <w:pStyle w:val="TableText"/>
            </w:pPr>
            <w:r w:rsidRPr="00A74D15">
              <w:t>Length 4-6 Inches</w:t>
            </w:r>
          </w:p>
        </w:tc>
        <w:tc>
          <w:tcPr>
            <w:tcW w:w="1440" w:type="dxa"/>
            <w:vAlign w:val="center"/>
          </w:tcPr>
          <w:p w14:paraId="73C4DB2F" w14:textId="60400CDC" w:rsidR="00EC47AB" w:rsidRPr="00A74D15" w:rsidRDefault="00EC47AB" w:rsidP="00EC47AB">
            <w:pPr>
              <w:pStyle w:val="TableText"/>
              <w:jc w:val="center"/>
            </w:pPr>
            <w:r w:rsidRPr="00A74D15">
              <w:t>4 Inches</w:t>
            </w:r>
          </w:p>
        </w:tc>
        <w:tc>
          <w:tcPr>
            <w:tcW w:w="990" w:type="dxa"/>
          </w:tcPr>
          <w:p w14:paraId="6219A045" w14:textId="133F07DA" w:rsidR="00EC47AB" w:rsidRPr="00A74D15" w:rsidRDefault="00EC47AB" w:rsidP="00EC47AB">
            <w:pPr>
              <w:pStyle w:val="TableText"/>
              <w:jc w:val="center"/>
            </w:pPr>
            <w:r w:rsidRPr="00A74D15">
              <w:t>0.010</w:t>
            </w:r>
          </w:p>
        </w:tc>
      </w:tr>
      <w:tr w:rsidR="00EC47AB" w:rsidRPr="00A74D15" w14:paraId="494A586E" w14:textId="77777777" w:rsidTr="00EC47AB">
        <w:trPr>
          <w:jc w:val="center"/>
        </w:trPr>
        <w:tc>
          <w:tcPr>
            <w:tcW w:w="2340" w:type="dxa"/>
            <w:vMerge/>
            <w:vAlign w:val="center"/>
          </w:tcPr>
          <w:p w14:paraId="7ED3D603" w14:textId="00EC0DA0" w:rsidR="00EC47AB" w:rsidRPr="00A74D15" w:rsidRDefault="00EC47AB" w:rsidP="00EC47AB">
            <w:pPr>
              <w:pStyle w:val="TableText"/>
            </w:pPr>
          </w:p>
        </w:tc>
        <w:tc>
          <w:tcPr>
            <w:tcW w:w="2880" w:type="dxa"/>
            <w:vMerge/>
            <w:vAlign w:val="center"/>
          </w:tcPr>
          <w:p w14:paraId="5D3C3225" w14:textId="3ED2ECB8" w:rsidR="00EC47AB" w:rsidRPr="00A74D15" w:rsidRDefault="00EC47AB" w:rsidP="00EC47AB">
            <w:pPr>
              <w:pStyle w:val="TableText"/>
            </w:pPr>
          </w:p>
        </w:tc>
        <w:tc>
          <w:tcPr>
            <w:tcW w:w="1440" w:type="dxa"/>
            <w:vAlign w:val="center"/>
          </w:tcPr>
          <w:p w14:paraId="695C9E57" w14:textId="143A32C9" w:rsidR="00EC47AB" w:rsidRPr="00A74D15" w:rsidRDefault="00EC47AB" w:rsidP="00EC47AB">
            <w:pPr>
              <w:pStyle w:val="TableText"/>
              <w:jc w:val="center"/>
            </w:pPr>
            <w:r w:rsidRPr="00A74D15">
              <w:t>8 Inches</w:t>
            </w:r>
          </w:p>
        </w:tc>
        <w:tc>
          <w:tcPr>
            <w:tcW w:w="990" w:type="dxa"/>
          </w:tcPr>
          <w:p w14:paraId="213354D6" w14:textId="741D041E" w:rsidR="00EC47AB" w:rsidRPr="00A74D15" w:rsidRDefault="00EC47AB" w:rsidP="00EC47AB">
            <w:pPr>
              <w:pStyle w:val="TableText"/>
              <w:jc w:val="center"/>
            </w:pPr>
            <w:r w:rsidRPr="00A74D15">
              <w:t>0.012</w:t>
            </w:r>
          </w:p>
        </w:tc>
      </w:tr>
      <w:tr w:rsidR="00EC47AB" w:rsidRPr="00A74D15" w14:paraId="0F3CD147" w14:textId="77777777" w:rsidTr="00EC47AB">
        <w:trPr>
          <w:jc w:val="center"/>
        </w:trPr>
        <w:tc>
          <w:tcPr>
            <w:tcW w:w="2340" w:type="dxa"/>
            <w:vMerge/>
            <w:vAlign w:val="center"/>
          </w:tcPr>
          <w:p w14:paraId="0EC05491" w14:textId="3DEAD048" w:rsidR="00EC47AB" w:rsidRPr="00A74D15" w:rsidRDefault="00EC47AB" w:rsidP="00EC47AB">
            <w:pPr>
              <w:pStyle w:val="TableText"/>
            </w:pPr>
          </w:p>
        </w:tc>
        <w:tc>
          <w:tcPr>
            <w:tcW w:w="2880" w:type="dxa"/>
            <w:vMerge/>
            <w:vAlign w:val="center"/>
          </w:tcPr>
          <w:p w14:paraId="03790AE2" w14:textId="3CD02550" w:rsidR="00EC47AB" w:rsidRPr="00A74D15" w:rsidRDefault="00EC47AB" w:rsidP="00EC47AB">
            <w:pPr>
              <w:pStyle w:val="TableText"/>
            </w:pPr>
          </w:p>
        </w:tc>
        <w:tc>
          <w:tcPr>
            <w:tcW w:w="1440" w:type="dxa"/>
            <w:vAlign w:val="center"/>
          </w:tcPr>
          <w:p w14:paraId="55A32929" w14:textId="17BAFADA" w:rsidR="00EC47AB" w:rsidRPr="00A74D15" w:rsidRDefault="00EC47AB" w:rsidP="00EC47AB">
            <w:pPr>
              <w:pStyle w:val="TableText"/>
              <w:jc w:val="center"/>
            </w:pPr>
            <w:r w:rsidRPr="00A74D15">
              <w:t>12 Inches</w:t>
            </w:r>
          </w:p>
        </w:tc>
        <w:tc>
          <w:tcPr>
            <w:tcW w:w="990" w:type="dxa"/>
          </w:tcPr>
          <w:p w14:paraId="6F6EF869" w14:textId="1833EF82" w:rsidR="00EC47AB" w:rsidRPr="00A74D15" w:rsidRDefault="00EC47AB" w:rsidP="00EC47AB">
            <w:pPr>
              <w:pStyle w:val="TableText"/>
              <w:jc w:val="center"/>
            </w:pPr>
            <w:r w:rsidRPr="00A74D15">
              <w:t>0.015</w:t>
            </w:r>
          </w:p>
        </w:tc>
      </w:tr>
      <w:tr w:rsidR="00EC47AB" w:rsidRPr="00A74D15" w14:paraId="06FCDEFA" w14:textId="77777777" w:rsidTr="00EC47AB">
        <w:trPr>
          <w:jc w:val="center"/>
        </w:trPr>
        <w:tc>
          <w:tcPr>
            <w:tcW w:w="2340" w:type="dxa"/>
            <w:vMerge/>
            <w:vAlign w:val="center"/>
          </w:tcPr>
          <w:p w14:paraId="2B355175" w14:textId="4902200C" w:rsidR="00EC47AB" w:rsidRPr="00A74D15" w:rsidRDefault="00EC47AB" w:rsidP="00EC47AB">
            <w:pPr>
              <w:pStyle w:val="TableText"/>
            </w:pPr>
          </w:p>
        </w:tc>
        <w:tc>
          <w:tcPr>
            <w:tcW w:w="2880" w:type="dxa"/>
            <w:vMerge/>
            <w:vAlign w:val="center"/>
          </w:tcPr>
          <w:p w14:paraId="3782C5FA" w14:textId="18343912" w:rsidR="00EC47AB" w:rsidRPr="00A74D15" w:rsidRDefault="00EC47AB" w:rsidP="00EC47AB">
            <w:pPr>
              <w:pStyle w:val="TableText"/>
            </w:pPr>
          </w:p>
        </w:tc>
        <w:tc>
          <w:tcPr>
            <w:tcW w:w="1440" w:type="dxa"/>
            <w:vAlign w:val="center"/>
          </w:tcPr>
          <w:p w14:paraId="2EF1E4CF" w14:textId="7B3628A7" w:rsidR="00EC47AB" w:rsidRPr="00A74D15" w:rsidRDefault="00EC47AB" w:rsidP="00EC47AB">
            <w:pPr>
              <w:pStyle w:val="TableText"/>
              <w:jc w:val="center"/>
            </w:pPr>
            <w:r w:rsidRPr="00A74D15">
              <w:t>18 Inches</w:t>
            </w:r>
          </w:p>
        </w:tc>
        <w:tc>
          <w:tcPr>
            <w:tcW w:w="990" w:type="dxa"/>
          </w:tcPr>
          <w:p w14:paraId="10E39CA3" w14:textId="1B780467" w:rsidR="00EC47AB" w:rsidRPr="00A74D15" w:rsidRDefault="00EC47AB" w:rsidP="00EC47AB">
            <w:pPr>
              <w:pStyle w:val="TableText"/>
              <w:jc w:val="center"/>
            </w:pPr>
            <w:r w:rsidRPr="00A74D15">
              <w:t>0.016</w:t>
            </w:r>
          </w:p>
        </w:tc>
      </w:tr>
      <w:tr w:rsidR="00EC47AB" w:rsidRPr="00A74D15" w14:paraId="0E7D360B" w14:textId="77777777" w:rsidTr="00EC47AB">
        <w:trPr>
          <w:jc w:val="center"/>
        </w:trPr>
        <w:tc>
          <w:tcPr>
            <w:tcW w:w="2340" w:type="dxa"/>
            <w:vMerge w:val="restart"/>
            <w:vAlign w:val="center"/>
          </w:tcPr>
          <w:p w14:paraId="2E02D46B" w14:textId="22E3F6BA" w:rsidR="00EC47AB" w:rsidRPr="00A74D15" w:rsidRDefault="00EC47AB" w:rsidP="00EC47AB">
            <w:pPr>
              <w:pStyle w:val="TableText"/>
            </w:pPr>
            <w:r w:rsidRPr="00A74D15">
              <w:t>Fair Stand, Any Grass (Includes Native Grasses)</w:t>
            </w:r>
          </w:p>
        </w:tc>
        <w:tc>
          <w:tcPr>
            <w:tcW w:w="2880" w:type="dxa"/>
            <w:vMerge w:val="restart"/>
            <w:vAlign w:val="center"/>
          </w:tcPr>
          <w:p w14:paraId="3D9BDE2B" w14:textId="099E5C3B" w:rsidR="00EC47AB" w:rsidRPr="00A74D15" w:rsidRDefault="00EC47AB" w:rsidP="00EC47AB">
            <w:pPr>
              <w:pStyle w:val="TableText"/>
            </w:pPr>
            <w:r w:rsidRPr="00A74D15">
              <w:t>Length 12 Inches</w:t>
            </w:r>
          </w:p>
        </w:tc>
        <w:tc>
          <w:tcPr>
            <w:tcW w:w="1440" w:type="dxa"/>
            <w:vAlign w:val="center"/>
          </w:tcPr>
          <w:p w14:paraId="1FA6F489" w14:textId="3BBBAD74" w:rsidR="00EC47AB" w:rsidRPr="00A74D15" w:rsidRDefault="00EC47AB" w:rsidP="00EC47AB">
            <w:pPr>
              <w:pStyle w:val="TableText"/>
              <w:jc w:val="center"/>
            </w:pPr>
            <w:r w:rsidRPr="00A74D15">
              <w:t>4 Inches</w:t>
            </w:r>
          </w:p>
        </w:tc>
        <w:tc>
          <w:tcPr>
            <w:tcW w:w="990" w:type="dxa"/>
          </w:tcPr>
          <w:p w14:paraId="62FFE83C" w14:textId="664DA368" w:rsidR="00EC47AB" w:rsidRPr="00A74D15" w:rsidRDefault="00EC47AB" w:rsidP="00EC47AB">
            <w:pPr>
              <w:pStyle w:val="TableText"/>
              <w:jc w:val="center"/>
            </w:pPr>
            <w:r w:rsidRPr="00A74D15">
              <w:t>0.021</w:t>
            </w:r>
          </w:p>
        </w:tc>
      </w:tr>
      <w:tr w:rsidR="00EC47AB" w:rsidRPr="00A74D15" w14:paraId="1DA81816" w14:textId="77777777" w:rsidTr="00EC47AB">
        <w:trPr>
          <w:jc w:val="center"/>
        </w:trPr>
        <w:tc>
          <w:tcPr>
            <w:tcW w:w="2340" w:type="dxa"/>
            <w:vMerge/>
            <w:vAlign w:val="center"/>
          </w:tcPr>
          <w:p w14:paraId="748EFB37" w14:textId="35963CDC" w:rsidR="00EC47AB" w:rsidRPr="00A74D15" w:rsidRDefault="00EC47AB" w:rsidP="00EC47AB">
            <w:pPr>
              <w:pStyle w:val="TableText"/>
            </w:pPr>
          </w:p>
        </w:tc>
        <w:tc>
          <w:tcPr>
            <w:tcW w:w="2880" w:type="dxa"/>
            <w:vMerge/>
            <w:vAlign w:val="center"/>
          </w:tcPr>
          <w:p w14:paraId="2C48682A" w14:textId="4DD9A5E5" w:rsidR="00EC47AB" w:rsidRPr="00A74D15" w:rsidRDefault="00EC47AB" w:rsidP="00EC47AB">
            <w:pPr>
              <w:pStyle w:val="TableText"/>
            </w:pPr>
          </w:p>
        </w:tc>
        <w:tc>
          <w:tcPr>
            <w:tcW w:w="1440" w:type="dxa"/>
            <w:vAlign w:val="center"/>
          </w:tcPr>
          <w:p w14:paraId="70D0DE69" w14:textId="29FA0FE3" w:rsidR="00EC47AB" w:rsidRPr="00A74D15" w:rsidRDefault="00EC47AB" w:rsidP="00EC47AB">
            <w:pPr>
              <w:pStyle w:val="TableText"/>
              <w:jc w:val="center"/>
            </w:pPr>
            <w:r w:rsidRPr="00A74D15">
              <w:t>8 Inches</w:t>
            </w:r>
          </w:p>
        </w:tc>
        <w:tc>
          <w:tcPr>
            <w:tcW w:w="990" w:type="dxa"/>
          </w:tcPr>
          <w:p w14:paraId="17F1431B" w14:textId="4B82AB44" w:rsidR="00EC47AB" w:rsidRPr="00A74D15" w:rsidRDefault="00EC47AB" w:rsidP="00EC47AB">
            <w:pPr>
              <w:pStyle w:val="TableText"/>
              <w:jc w:val="center"/>
            </w:pPr>
            <w:r w:rsidRPr="00A74D15">
              <w:t>0.026</w:t>
            </w:r>
          </w:p>
        </w:tc>
      </w:tr>
      <w:tr w:rsidR="00EC47AB" w:rsidRPr="00A74D15" w14:paraId="3A8A7858" w14:textId="77777777" w:rsidTr="00EC47AB">
        <w:trPr>
          <w:jc w:val="center"/>
        </w:trPr>
        <w:tc>
          <w:tcPr>
            <w:tcW w:w="2340" w:type="dxa"/>
            <w:vMerge/>
            <w:vAlign w:val="center"/>
          </w:tcPr>
          <w:p w14:paraId="54B0BD16" w14:textId="63066A6F" w:rsidR="00EC47AB" w:rsidRPr="00A74D15" w:rsidRDefault="00EC47AB" w:rsidP="00EC47AB">
            <w:pPr>
              <w:pStyle w:val="TableText"/>
            </w:pPr>
          </w:p>
        </w:tc>
        <w:tc>
          <w:tcPr>
            <w:tcW w:w="2880" w:type="dxa"/>
            <w:vMerge/>
            <w:vAlign w:val="center"/>
          </w:tcPr>
          <w:p w14:paraId="1B52DE92" w14:textId="31BE12F7" w:rsidR="00EC47AB" w:rsidRPr="00A74D15" w:rsidRDefault="00EC47AB" w:rsidP="00EC47AB">
            <w:pPr>
              <w:pStyle w:val="TableText"/>
            </w:pPr>
          </w:p>
        </w:tc>
        <w:tc>
          <w:tcPr>
            <w:tcW w:w="1440" w:type="dxa"/>
            <w:vAlign w:val="center"/>
          </w:tcPr>
          <w:p w14:paraId="553137E4" w14:textId="79403BA5" w:rsidR="00EC47AB" w:rsidRPr="00A74D15" w:rsidRDefault="00EC47AB" w:rsidP="00EC47AB">
            <w:pPr>
              <w:pStyle w:val="TableText"/>
              <w:jc w:val="center"/>
            </w:pPr>
            <w:r w:rsidRPr="00A74D15">
              <w:t>12 Inches</w:t>
            </w:r>
          </w:p>
        </w:tc>
        <w:tc>
          <w:tcPr>
            <w:tcW w:w="990" w:type="dxa"/>
          </w:tcPr>
          <w:p w14:paraId="5C3A1026" w14:textId="6EF12B6A" w:rsidR="00EC47AB" w:rsidRPr="00A74D15" w:rsidRDefault="00EC47AB" w:rsidP="00EC47AB">
            <w:pPr>
              <w:pStyle w:val="TableText"/>
              <w:jc w:val="center"/>
            </w:pPr>
            <w:r w:rsidRPr="00A74D15">
              <w:t>0.033</w:t>
            </w:r>
          </w:p>
        </w:tc>
      </w:tr>
      <w:tr w:rsidR="00EC47AB" w:rsidRPr="00A74D15" w14:paraId="2AE411ED" w14:textId="77777777" w:rsidTr="00EC47AB">
        <w:trPr>
          <w:jc w:val="center"/>
        </w:trPr>
        <w:tc>
          <w:tcPr>
            <w:tcW w:w="2340" w:type="dxa"/>
            <w:vMerge/>
            <w:vAlign w:val="center"/>
          </w:tcPr>
          <w:p w14:paraId="6D378914" w14:textId="4E289B58" w:rsidR="00EC47AB" w:rsidRPr="00A74D15" w:rsidRDefault="00EC47AB" w:rsidP="00EC47AB">
            <w:pPr>
              <w:pStyle w:val="TableText"/>
            </w:pPr>
          </w:p>
        </w:tc>
        <w:tc>
          <w:tcPr>
            <w:tcW w:w="2880" w:type="dxa"/>
            <w:vMerge/>
            <w:vAlign w:val="center"/>
          </w:tcPr>
          <w:p w14:paraId="0692BE8D" w14:textId="63EA603A" w:rsidR="00EC47AB" w:rsidRPr="00A74D15" w:rsidRDefault="00EC47AB" w:rsidP="00EC47AB">
            <w:pPr>
              <w:pStyle w:val="TableText"/>
            </w:pPr>
          </w:p>
        </w:tc>
        <w:tc>
          <w:tcPr>
            <w:tcW w:w="1440" w:type="dxa"/>
            <w:vAlign w:val="center"/>
          </w:tcPr>
          <w:p w14:paraId="46A4EB7B" w14:textId="303D3462" w:rsidR="00EC47AB" w:rsidRPr="00A74D15" w:rsidRDefault="00EC47AB" w:rsidP="00EC47AB">
            <w:pPr>
              <w:pStyle w:val="TableText"/>
              <w:jc w:val="center"/>
            </w:pPr>
            <w:r w:rsidRPr="00A74D15">
              <w:t>18 Inches</w:t>
            </w:r>
          </w:p>
        </w:tc>
        <w:tc>
          <w:tcPr>
            <w:tcW w:w="990" w:type="dxa"/>
          </w:tcPr>
          <w:p w14:paraId="3FEAB9BB" w14:textId="351B67F0" w:rsidR="00EC47AB" w:rsidRPr="00A74D15" w:rsidRDefault="00EC47AB" w:rsidP="00EC47AB">
            <w:pPr>
              <w:pStyle w:val="TableText"/>
              <w:jc w:val="center"/>
            </w:pPr>
            <w:r w:rsidRPr="00A74D15">
              <w:t>0.038</w:t>
            </w:r>
          </w:p>
        </w:tc>
      </w:tr>
      <w:tr w:rsidR="00EC47AB" w:rsidRPr="00A74D15" w14:paraId="3F8FACE1" w14:textId="77777777" w:rsidTr="00EC47AB">
        <w:trPr>
          <w:jc w:val="center"/>
        </w:trPr>
        <w:tc>
          <w:tcPr>
            <w:tcW w:w="2340" w:type="dxa"/>
            <w:vMerge/>
            <w:vAlign w:val="center"/>
          </w:tcPr>
          <w:p w14:paraId="496DD38A" w14:textId="4C141625" w:rsidR="00EC47AB" w:rsidRPr="00A74D15" w:rsidRDefault="00EC47AB" w:rsidP="00EC47AB">
            <w:pPr>
              <w:pStyle w:val="TableText"/>
            </w:pPr>
          </w:p>
        </w:tc>
        <w:tc>
          <w:tcPr>
            <w:tcW w:w="2880" w:type="dxa"/>
            <w:vMerge w:val="restart"/>
            <w:vAlign w:val="center"/>
          </w:tcPr>
          <w:p w14:paraId="15593A37" w14:textId="19AD34F0" w:rsidR="00EC47AB" w:rsidRPr="00A74D15" w:rsidRDefault="00EC47AB" w:rsidP="00EC47AB">
            <w:pPr>
              <w:pStyle w:val="TableText"/>
            </w:pPr>
            <w:r w:rsidRPr="00A74D15">
              <w:t>Length 24 Inches</w:t>
            </w:r>
          </w:p>
        </w:tc>
        <w:tc>
          <w:tcPr>
            <w:tcW w:w="1440" w:type="dxa"/>
            <w:vAlign w:val="center"/>
          </w:tcPr>
          <w:p w14:paraId="1B1B04BC" w14:textId="3EE44398" w:rsidR="00EC47AB" w:rsidRPr="00A74D15" w:rsidRDefault="00EC47AB" w:rsidP="00EC47AB">
            <w:pPr>
              <w:pStyle w:val="TableText"/>
              <w:jc w:val="center"/>
            </w:pPr>
            <w:r w:rsidRPr="00A74D15">
              <w:t>4 Inches</w:t>
            </w:r>
          </w:p>
        </w:tc>
        <w:tc>
          <w:tcPr>
            <w:tcW w:w="990" w:type="dxa"/>
          </w:tcPr>
          <w:p w14:paraId="76914EF9" w14:textId="776F2159" w:rsidR="00EC47AB" w:rsidRPr="00A74D15" w:rsidRDefault="00EC47AB" w:rsidP="00EC47AB">
            <w:pPr>
              <w:pStyle w:val="TableText"/>
              <w:jc w:val="center"/>
            </w:pPr>
            <w:r w:rsidRPr="00A74D15">
              <w:t>0.008</w:t>
            </w:r>
          </w:p>
        </w:tc>
      </w:tr>
      <w:tr w:rsidR="00EC47AB" w:rsidRPr="00A74D15" w14:paraId="6A04BB6F" w14:textId="77777777" w:rsidTr="00EC47AB">
        <w:trPr>
          <w:jc w:val="center"/>
        </w:trPr>
        <w:tc>
          <w:tcPr>
            <w:tcW w:w="2340" w:type="dxa"/>
            <w:vMerge/>
            <w:vAlign w:val="center"/>
          </w:tcPr>
          <w:p w14:paraId="05E8087C" w14:textId="14C8870D" w:rsidR="00EC47AB" w:rsidRPr="00A74D15" w:rsidRDefault="00EC47AB" w:rsidP="00EC47AB">
            <w:pPr>
              <w:pStyle w:val="TableText"/>
            </w:pPr>
          </w:p>
        </w:tc>
        <w:tc>
          <w:tcPr>
            <w:tcW w:w="2880" w:type="dxa"/>
            <w:vMerge/>
            <w:vAlign w:val="center"/>
          </w:tcPr>
          <w:p w14:paraId="319A413C" w14:textId="40501F39" w:rsidR="00EC47AB" w:rsidRPr="00A74D15" w:rsidRDefault="00EC47AB" w:rsidP="00EC47AB">
            <w:pPr>
              <w:pStyle w:val="TableText"/>
            </w:pPr>
          </w:p>
        </w:tc>
        <w:tc>
          <w:tcPr>
            <w:tcW w:w="1440" w:type="dxa"/>
            <w:vAlign w:val="center"/>
          </w:tcPr>
          <w:p w14:paraId="05C55984" w14:textId="5601F6EF" w:rsidR="00EC47AB" w:rsidRPr="00A74D15" w:rsidRDefault="00EC47AB" w:rsidP="00EC47AB">
            <w:pPr>
              <w:pStyle w:val="TableText"/>
              <w:jc w:val="center"/>
            </w:pPr>
            <w:r w:rsidRPr="00A74D15">
              <w:t>8 Inches</w:t>
            </w:r>
          </w:p>
        </w:tc>
        <w:tc>
          <w:tcPr>
            <w:tcW w:w="990" w:type="dxa"/>
          </w:tcPr>
          <w:p w14:paraId="7F07D1B3" w14:textId="7D5F5840" w:rsidR="00EC47AB" w:rsidRPr="00A74D15" w:rsidRDefault="00EC47AB" w:rsidP="00EC47AB">
            <w:pPr>
              <w:pStyle w:val="TableText"/>
              <w:jc w:val="center"/>
            </w:pPr>
            <w:r w:rsidRPr="00A74D15">
              <w:t>0.010</w:t>
            </w:r>
          </w:p>
        </w:tc>
      </w:tr>
      <w:tr w:rsidR="00EC47AB" w:rsidRPr="00A74D15" w14:paraId="11175CFC" w14:textId="77777777" w:rsidTr="00EC47AB">
        <w:trPr>
          <w:jc w:val="center"/>
        </w:trPr>
        <w:tc>
          <w:tcPr>
            <w:tcW w:w="2340" w:type="dxa"/>
            <w:vMerge/>
            <w:vAlign w:val="center"/>
          </w:tcPr>
          <w:p w14:paraId="52977175" w14:textId="4E3A4EEA" w:rsidR="00EC47AB" w:rsidRPr="00A74D15" w:rsidRDefault="00EC47AB" w:rsidP="00EC47AB">
            <w:pPr>
              <w:pStyle w:val="TableText"/>
            </w:pPr>
          </w:p>
        </w:tc>
        <w:tc>
          <w:tcPr>
            <w:tcW w:w="2880" w:type="dxa"/>
            <w:vMerge/>
            <w:vAlign w:val="center"/>
          </w:tcPr>
          <w:p w14:paraId="16E87112" w14:textId="5CCA9D94" w:rsidR="00EC47AB" w:rsidRPr="00A74D15" w:rsidRDefault="00EC47AB" w:rsidP="00EC47AB">
            <w:pPr>
              <w:pStyle w:val="TableText"/>
            </w:pPr>
          </w:p>
        </w:tc>
        <w:tc>
          <w:tcPr>
            <w:tcW w:w="1440" w:type="dxa"/>
            <w:vAlign w:val="center"/>
          </w:tcPr>
          <w:p w14:paraId="6E4671AA" w14:textId="246B0B10" w:rsidR="00EC47AB" w:rsidRPr="00A74D15" w:rsidRDefault="00EC47AB" w:rsidP="00EC47AB">
            <w:pPr>
              <w:pStyle w:val="TableText"/>
              <w:jc w:val="center"/>
            </w:pPr>
            <w:r w:rsidRPr="00A74D15">
              <w:t>12 Inches</w:t>
            </w:r>
          </w:p>
        </w:tc>
        <w:tc>
          <w:tcPr>
            <w:tcW w:w="990" w:type="dxa"/>
          </w:tcPr>
          <w:p w14:paraId="1F837475" w14:textId="4DC99871" w:rsidR="00EC47AB" w:rsidRPr="00A74D15" w:rsidRDefault="00EC47AB" w:rsidP="00EC47AB">
            <w:pPr>
              <w:pStyle w:val="TableText"/>
              <w:jc w:val="center"/>
            </w:pPr>
            <w:r w:rsidRPr="00A74D15">
              <w:t>0.014</w:t>
            </w:r>
          </w:p>
        </w:tc>
      </w:tr>
      <w:tr w:rsidR="00EC47AB" w:rsidRPr="00A74D15" w14:paraId="021BB01F" w14:textId="77777777" w:rsidTr="00EC47AB">
        <w:trPr>
          <w:jc w:val="center"/>
        </w:trPr>
        <w:tc>
          <w:tcPr>
            <w:tcW w:w="2340" w:type="dxa"/>
            <w:vMerge/>
            <w:vAlign w:val="center"/>
          </w:tcPr>
          <w:p w14:paraId="4856F707" w14:textId="62EE7269" w:rsidR="00EC47AB" w:rsidRPr="00A74D15" w:rsidRDefault="00EC47AB" w:rsidP="00EC47AB">
            <w:pPr>
              <w:pStyle w:val="TableText"/>
            </w:pPr>
          </w:p>
        </w:tc>
        <w:tc>
          <w:tcPr>
            <w:tcW w:w="2880" w:type="dxa"/>
            <w:vMerge/>
            <w:vAlign w:val="center"/>
          </w:tcPr>
          <w:p w14:paraId="4B4FAC52" w14:textId="640C28BB" w:rsidR="00EC47AB" w:rsidRPr="00A74D15" w:rsidRDefault="00EC47AB" w:rsidP="00EC47AB">
            <w:pPr>
              <w:pStyle w:val="TableText"/>
            </w:pPr>
          </w:p>
        </w:tc>
        <w:tc>
          <w:tcPr>
            <w:tcW w:w="1440" w:type="dxa"/>
            <w:vAlign w:val="center"/>
          </w:tcPr>
          <w:p w14:paraId="4A92AB64" w14:textId="39942F4B" w:rsidR="00EC47AB" w:rsidRPr="00A74D15" w:rsidRDefault="00EC47AB" w:rsidP="00EC47AB">
            <w:pPr>
              <w:pStyle w:val="TableText"/>
              <w:jc w:val="center"/>
            </w:pPr>
            <w:r w:rsidRPr="00A74D15">
              <w:t>18 Inches</w:t>
            </w:r>
          </w:p>
        </w:tc>
        <w:tc>
          <w:tcPr>
            <w:tcW w:w="990" w:type="dxa"/>
          </w:tcPr>
          <w:p w14:paraId="77C600DA" w14:textId="49EA175E" w:rsidR="00EC47AB" w:rsidRPr="00A74D15" w:rsidRDefault="00EC47AB" w:rsidP="00EC47AB">
            <w:pPr>
              <w:pStyle w:val="TableText"/>
              <w:jc w:val="center"/>
            </w:pPr>
            <w:r w:rsidRPr="00A74D15">
              <w:t>0.017</w:t>
            </w:r>
          </w:p>
        </w:tc>
      </w:tr>
      <w:tr w:rsidR="00EC47AB" w:rsidRPr="00A74D15" w14:paraId="1352F67A" w14:textId="77777777" w:rsidTr="00EC47AB">
        <w:trPr>
          <w:jc w:val="center"/>
        </w:trPr>
        <w:tc>
          <w:tcPr>
            <w:tcW w:w="2340" w:type="dxa"/>
            <w:vMerge w:val="restart"/>
            <w:vAlign w:val="center"/>
          </w:tcPr>
          <w:p w14:paraId="7B4051BA" w14:textId="689448D7" w:rsidR="00EC47AB" w:rsidRPr="00A74D15" w:rsidRDefault="00EC47AB" w:rsidP="00EC47AB">
            <w:pPr>
              <w:pStyle w:val="TableText"/>
            </w:pPr>
            <w:r w:rsidRPr="00A74D15">
              <w:t>Good Stand, Any Grass</w:t>
            </w:r>
          </w:p>
        </w:tc>
        <w:tc>
          <w:tcPr>
            <w:tcW w:w="2880" w:type="dxa"/>
            <w:vMerge w:val="restart"/>
            <w:vAlign w:val="center"/>
          </w:tcPr>
          <w:p w14:paraId="6D8C3CD0" w14:textId="768AD7F8" w:rsidR="00EC47AB" w:rsidRPr="00A74D15" w:rsidRDefault="00EC47AB" w:rsidP="00EC47AB">
            <w:pPr>
              <w:pStyle w:val="TableText"/>
            </w:pPr>
            <w:r w:rsidRPr="00A74D15">
              <w:t>Length 12 Inches</w:t>
            </w:r>
          </w:p>
        </w:tc>
        <w:tc>
          <w:tcPr>
            <w:tcW w:w="1440" w:type="dxa"/>
            <w:vAlign w:val="center"/>
          </w:tcPr>
          <w:p w14:paraId="3805EC3A" w14:textId="0C3B05CB" w:rsidR="00EC47AB" w:rsidRPr="00A74D15" w:rsidRDefault="00EC47AB" w:rsidP="00EC47AB">
            <w:pPr>
              <w:pStyle w:val="TableText"/>
              <w:jc w:val="center"/>
            </w:pPr>
            <w:r w:rsidRPr="00A74D15">
              <w:t>4 Inches</w:t>
            </w:r>
          </w:p>
        </w:tc>
        <w:tc>
          <w:tcPr>
            <w:tcW w:w="990" w:type="dxa"/>
          </w:tcPr>
          <w:p w14:paraId="56443FDD" w14:textId="348F55B4" w:rsidR="00EC47AB" w:rsidRPr="00A74D15" w:rsidRDefault="00EC47AB" w:rsidP="00EC47AB">
            <w:pPr>
              <w:pStyle w:val="TableText"/>
              <w:jc w:val="center"/>
            </w:pPr>
            <w:r w:rsidRPr="00A74D15">
              <w:t>0.008</w:t>
            </w:r>
          </w:p>
        </w:tc>
      </w:tr>
      <w:tr w:rsidR="00EC47AB" w:rsidRPr="00A74D15" w14:paraId="40168A43" w14:textId="77777777" w:rsidTr="00EC47AB">
        <w:trPr>
          <w:jc w:val="center"/>
        </w:trPr>
        <w:tc>
          <w:tcPr>
            <w:tcW w:w="2340" w:type="dxa"/>
            <w:vMerge/>
            <w:vAlign w:val="center"/>
          </w:tcPr>
          <w:p w14:paraId="70C65D17" w14:textId="2868923D" w:rsidR="00EC47AB" w:rsidRPr="00A74D15" w:rsidRDefault="00EC47AB" w:rsidP="00EC47AB">
            <w:pPr>
              <w:pStyle w:val="TableText"/>
            </w:pPr>
          </w:p>
        </w:tc>
        <w:tc>
          <w:tcPr>
            <w:tcW w:w="2880" w:type="dxa"/>
            <w:vMerge/>
            <w:vAlign w:val="center"/>
          </w:tcPr>
          <w:p w14:paraId="04EE3318" w14:textId="6AC6365D" w:rsidR="00EC47AB" w:rsidRPr="00A74D15" w:rsidRDefault="00EC47AB" w:rsidP="00EC47AB">
            <w:pPr>
              <w:pStyle w:val="TableText"/>
            </w:pPr>
          </w:p>
        </w:tc>
        <w:tc>
          <w:tcPr>
            <w:tcW w:w="1440" w:type="dxa"/>
            <w:vAlign w:val="center"/>
          </w:tcPr>
          <w:p w14:paraId="412ADD63" w14:textId="4F59F6E4" w:rsidR="00EC47AB" w:rsidRPr="00A74D15" w:rsidRDefault="00EC47AB" w:rsidP="00EC47AB">
            <w:pPr>
              <w:pStyle w:val="TableText"/>
              <w:jc w:val="center"/>
            </w:pPr>
            <w:r w:rsidRPr="00A74D15">
              <w:t>8 Inches</w:t>
            </w:r>
          </w:p>
        </w:tc>
        <w:tc>
          <w:tcPr>
            <w:tcW w:w="990" w:type="dxa"/>
          </w:tcPr>
          <w:p w14:paraId="247BE540" w14:textId="79D7AB16" w:rsidR="00EC47AB" w:rsidRPr="00A74D15" w:rsidRDefault="00EC47AB" w:rsidP="00EC47AB">
            <w:pPr>
              <w:pStyle w:val="TableText"/>
              <w:jc w:val="center"/>
            </w:pPr>
            <w:r w:rsidRPr="00A74D15">
              <w:t>0.010</w:t>
            </w:r>
          </w:p>
        </w:tc>
      </w:tr>
      <w:tr w:rsidR="00EC47AB" w:rsidRPr="00A74D15" w14:paraId="76A64A40" w14:textId="77777777" w:rsidTr="00EC47AB">
        <w:trPr>
          <w:jc w:val="center"/>
        </w:trPr>
        <w:tc>
          <w:tcPr>
            <w:tcW w:w="2340" w:type="dxa"/>
            <w:vMerge/>
            <w:vAlign w:val="center"/>
          </w:tcPr>
          <w:p w14:paraId="25524BFE" w14:textId="35A8EAEC" w:rsidR="00EC47AB" w:rsidRPr="00A74D15" w:rsidRDefault="00EC47AB" w:rsidP="00EC47AB">
            <w:pPr>
              <w:pStyle w:val="TableText"/>
            </w:pPr>
          </w:p>
        </w:tc>
        <w:tc>
          <w:tcPr>
            <w:tcW w:w="2880" w:type="dxa"/>
            <w:vMerge/>
            <w:vAlign w:val="center"/>
          </w:tcPr>
          <w:p w14:paraId="613A20A5" w14:textId="512087EB" w:rsidR="00EC47AB" w:rsidRPr="00A74D15" w:rsidRDefault="00EC47AB" w:rsidP="00EC47AB">
            <w:pPr>
              <w:pStyle w:val="TableText"/>
            </w:pPr>
          </w:p>
        </w:tc>
        <w:tc>
          <w:tcPr>
            <w:tcW w:w="1440" w:type="dxa"/>
            <w:vAlign w:val="center"/>
          </w:tcPr>
          <w:p w14:paraId="0E033DD3" w14:textId="496160DE" w:rsidR="00EC47AB" w:rsidRPr="00A74D15" w:rsidRDefault="00EC47AB" w:rsidP="00EC47AB">
            <w:pPr>
              <w:pStyle w:val="TableText"/>
              <w:jc w:val="center"/>
            </w:pPr>
            <w:r w:rsidRPr="00A74D15">
              <w:t>12 Inches</w:t>
            </w:r>
          </w:p>
        </w:tc>
        <w:tc>
          <w:tcPr>
            <w:tcW w:w="990" w:type="dxa"/>
          </w:tcPr>
          <w:p w14:paraId="2D678000" w14:textId="61CB5CE2" w:rsidR="00EC47AB" w:rsidRPr="00A74D15" w:rsidRDefault="00EC47AB" w:rsidP="00EC47AB">
            <w:pPr>
              <w:pStyle w:val="TableText"/>
              <w:jc w:val="center"/>
            </w:pPr>
            <w:r w:rsidRPr="00A74D15">
              <w:t>0.012</w:t>
            </w:r>
          </w:p>
        </w:tc>
      </w:tr>
      <w:tr w:rsidR="00EC47AB" w:rsidRPr="00A74D15" w14:paraId="3A0108A8" w14:textId="77777777" w:rsidTr="00EC47AB">
        <w:trPr>
          <w:jc w:val="center"/>
        </w:trPr>
        <w:tc>
          <w:tcPr>
            <w:tcW w:w="2340" w:type="dxa"/>
            <w:vMerge/>
            <w:vAlign w:val="center"/>
          </w:tcPr>
          <w:p w14:paraId="647B79AD" w14:textId="77777777" w:rsidR="00EC47AB" w:rsidRPr="00A74D15" w:rsidRDefault="00EC47AB" w:rsidP="00EC47AB">
            <w:pPr>
              <w:pStyle w:val="TableText"/>
            </w:pPr>
          </w:p>
        </w:tc>
        <w:tc>
          <w:tcPr>
            <w:tcW w:w="2880" w:type="dxa"/>
            <w:vMerge/>
            <w:vAlign w:val="center"/>
          </w:tcPr>
          <w:p w14:paraId="6FF7C892" w14:textId="680B1F35" w:rsidR="00EC47AB" w:rsidRPr="00A74D15" w:rsidRDefault="00EC47AB" w:rsidP="00EC47AB">
            <w:pPr>
              <w:pStyle w:val="TableText"/>
            </w:pPr>
          </w:p>
        </w:tc>
        <w:tc>
          <w:tcPr>
            <w:tcW w:w="1440" w:type="dxa"/>
            <w:vAlign w:val="center"/>
          </w:tcPr>
          <w:p w14:paraId="0FD68A5E" w14:textId="37CE0EE6" w:rsidR="00EC47AB" w:rsidRPr="00A74D15" w:rsidRDefault="00EC47AB" w:rsidP="00EC47AB">
            <w:pPr>
              <w:pStyle w:val="TableText"/>
              <w:jc w:val="center"/>
            </w:pPr>
            <w:r w:rsidRPr="00A74D15">
              <w:t>18 Inches</w:t>
            </w:r>
          </w:p>
        </w:tc>
        <w:tc>
          <w:tcPr>
            <w:tcW w:w="990" w:type="dxa"/>
          </w:tcPr>
          <w:p w14:paraId="3486FF68" w14:textId="51B72789" w:rsidR="00EC47AB" w:rsidRPr="00A74D15" w:rsidRDefault="00EC47AB" w:rsidP="00EC47AB">
            <w:pPr>
              <w:pStyle w:val="TableText"/>
              <w:jc w:val="center"/>
            </w:pPr>
            <w:r w:rsidRPr="00A74D15">
              <w:t>0.013</w:t>
            </w:r>
          </w:p>
        </w:tc>
      </w:tr>
      <w:tr w:rsidR="00EC47AB" w:rsidRPr="00A74D15" w14:paraId="43F833A6" w14:textId="77777777" w:rsidTr="00EC47AB">
        <w:trPr>
          <w:jc w:val="center"/>
        </w:trPr>
        <w:tc>
          <w:tcPr>
            <w:tcW w:w="2340" w:type="dxa"/>
            <w:vMerge/>
            <w:vAlign w:val="center"/>
          </w:tcPr>
          <w:p w14:paraId="54B5E0A2" w14:textId="6240F9A4" w:rsidR="00EC47AB" w:rsidRPr="00A74D15" w:rsidRDefault="00EC47AB" w:rsidP="00EC47AB">
            <w:pPr>
              <w:pStyle w:val="TableText"/>
            </w:pPr>
          </w:p>
        </w:tc>
        <w:tc>
          <w:tcPr>
            <w:tcW w:w="2880" w:type="dxa"/>
            <w:vMerge w:val="restart"/>
            <w:vAlign w:val="center"/>
          </w:tcPr>
          <w:p w14:paraId="60778B41" w14:textId="6A68307F" w:rsidR="00EC47AB" w:rsidRPr="00A74D15" w:rsidRDefault="00EC47AB" w:rsidP="00EC47AB">
            <w:pPr>
              <w:pStyle w:val="TableText"/>
            </w:pPr>
            <w:r w:rsidRPr="00A74D15">
              <w:t>Length 24 Inches</w:t>
            </w:r>
          </w:p>
        </w:tc>
        <w:tc>
          <w:tcPr>
            <w:tcW w:w="1440" w:type="dxa"/>
            <w:vAlign w:val="center"/>
          </w:tcPr>
          <w:p w14:paraId="652625BC" w14:textId="7365973C" w:rsidR="00EC47AB" w:rsidRPr="00A74D15" w:rsidRDefault="00EC47AB" w:rsidP="00EC47AB">
            <w:pPr>
              <w:pStyle w:val="TableText"/>
              <w:jc w:val="center"/>
            </w:pPr>
            <w:r w:rsidRPr="00A74D15">
              <w:t>4 Inches</w:t>
            </w:r>
          </w:p>
        </w:tc>
        <w:tc>
          <w:tcPr>
            <w:tcW w:w="990" w:type="dxa"/>
          </w:tcPr>
          <w:p w14:paraId="0382976F" w14:textId="7A74A003" w:rsidR="00EC47AB" w:rsidRPr="00A74D15" w:rsidRDefault="00EC47AB" w:rsidP="00EC47AB">
            <w:pPr>
              <w:pStyle w:val="TableText"/>
              <w:jc w:val="center"/>
            </w:pPr>
            <w:r w:rsidRPr="00A74D15">
              <w:t>0.003</w:t>
            </w:r>
          </w:p>
        </w:tc>
      </w:tr>
      <w:tr w:rsidR="00EC47AB" w:rsidRPr="00A74D15" w14:paraId="057B9D3D" w14:textId="77777777" w:rsidTr="00EC47AB">
        <w:trPr>
          <w:jc w:val="center"/>
        </w:trPr>
        <w:tc>
          <w:tcPr>
            <w:tcW w:w="2340" w:type="dxa"/>
            <w:vMerge/>
          </w:tcPr>
          <w:p w14:paraId="23E2353B" w14:textId="77777777" w:rsidR="00EC47AB" w:rsidRPr="00A74D15" w:rsidRDefault="00EC47AB" w:rsidP="00EC47AB">
            <w:pPr>
              <w:pStyle w:val="TableText"/>
            </w:pPr>
          </w:p>
        </w:tc>
        <w:tc>
          <w:tcPr>
            <w:tcW w:w="2880" w:type="dxa"/>
            <w:vMerge/>
          </w:tcPr>
          <w:p w14:paraId="3820EEAD" w14:textId="0FAC1CE7" w:rsidR="00EC47AB" w:rsidRPr="00A74D15" w:rsidRDefault="00EC47AB" w:rsidP="00EC47AB">
            <w:pPr>
              <w:pStyle w:val="TableText"/>
            </w:pPr>
          </w:p>
        </w:tc>
        <w:tc>
          <w:tcPr>
            <w:tcW w:w="1440" w:type="dxa"/>
            <w:vAlign w:val="center"/>
          </w:tcPr>
          <w:p w14:paraId="62713F4F" w14:textId="1B67D449" w:rsidR="00EC47AB" w:rsidRPr="00A74D15" w:rsidRDefault="00EC47AB" w:rsidP="00EC47AB">
            <w:pPr>
              <w:pStyle w:val="TableText"/>
              <w:jc w:val="center"/>
            </w:pPr>
            <w:r w:rsidRPr="00A74D15">
              <w:t>8 Inches</w:t>
            </w:r>
          </w:p>
        </w:tc>
        <w:tc>
          <w:tcPr>
            <w:tcW w:w="990" w:type="dxa"/>
          </w:tcPr>
          <w:p w14:paraId="2D969916" w14:textId="672B8CD9" w:rsidR="00EC47AB" w:rsidRPr="00A74D15" w:rsidRDefault="00EC47AB" w:rsidP="00EC47AB">
            <w:pPr>
              <w:pStyle w:val="TableText"/>
              <w:jc w:val="center"/>
            </w:pPr>
            <w:r w:rsidRPr="00A74D15">
              <w:t>0.004</w:t>
            </w:r>
          </w:p>
        </w:tc>
      </w:tr>
      <w:tr w:rsidR="00EC47AB" w:rsidRPr="00A74D15" w14:paraId="06A5F016" w14:textId="77777777" w:rsidTr="00EC47AB">
        <w:trPr>
          <w:jc w:val="center"/>
        </w:trPr>
        <w:tc>
          <w:tcPr>
            <w:tcW w:w="2340" w:type="dxa"/>
            <w:vMerge/>
          </w:tcPr>
          <w:p w14:paraId="724BE222" w14:textId="77777777" w:rsidR="00EC47AB" w:rsidRPr="00A74D15" w:rsidRDefault="00EC47AB" w:rsidP="00EC47AB">
            <w:pPr>
              <w:pStyle w:val="TableText"/>
            </w:pPr>
          </w:p>
        </w:tc>
        <w:tc>
          <w:tcPr>
            <w:tcW w:w="2880" w:type="dxa"/>
            <w:vMerge/>
            <w:vAlign w:val="center"/>
          </w:tcPr>
          <w:p w14:paraId="642F1C4C" w14:textId="58DD80C4" w:rsidR="00EC47AB" w:rsidRPr="00A74D15" w:rsidRDefault="00EC47AB" w:rsidP="00EC47AB">
            <w:pPr>
              <w:pStyle w:val="TableText"/>
            </w:pPr>
          </w:p>
        </w:tc>
        <w:tc>
          <w:tcPr>
            <w:tcW w:w="1440" w:type="dxa"/>
            <w:vAlign w:val="center"/>
          </w:tcPr>
          <w:p w14:paraId="7E5D89D0" w14:textId="7947A5E5" w:rsidR="00EC47AB" w:rsidRPr="00A74D15" w:rsidRDefault="00EC47AB" w:rsidP="00EC47AB">
            <w:pPr>
              <w:pStyle w:val="TableText"/>
              <w:jc w:val="center"/>
            </w:pPr>
            <w:r w:rsidRPr="00A74D15">
              <w:t>12 Inches</w:t>
            </w:r>
          </w:p>
        </w:tc>
        <w:tc>
          <w:tcPr>
            <w:tcW w:w="990" w:type="dxa"/>
          </w:tcPr>
          <w:p w14:paraId="657CFA94" w14:textId="0CC7411E" w:rsidR="00EC47AB" w:rsidRPr="00A74D15" w:rsidRDefault="00EC47AB" w:rsidP="00EC47AB">
            <w:pPr>
              <w:pStyle w:val="TableText"/>
              <w:jc w:val="center"/>
            </w:pPr>
            <w:r w:rsidRPr="00A74D15">
              <w:t>0.005</w:t>
            </w:r>
          </w:p>
        </w:tc>
      </w:tr>
      <w:tr w:rsidR="00EC47AB" w:rsidRPr="00A74D15" w14:paraId="6AE4A56E" w14:textId="77777777" w:rsidTr="00EC47AB">
        <w:trPr>
          <w:jc w:val="center"/>
        </w:trPr>
        <w:tc>
          <w:tcPr>
            <w:tcW w:w="2340" w:type="dxa"/>
            <w:vMerge/>
          </w:tcPr>
          <w:p w14:paraId="26F83A2F" w14:textId="77777777" w:rsidR="00EC47AB" w:rsidRPr="00A74D15" w:rsidRDefault="00EC47AB" w:rsidP="00EC47AB">
            <w:pPr>
              <w:pStyle w:val="TableText"/>
            </w:pPr>
          </w:p>
        </w:tc>
        <w:tc>
          <w:tcPr>
            <w:tcW w:w="2880" w:type="dxa"/>
            <w:vMerge/>
            <w:vAlign w:val="center"/>
          </w:tcPr>
          <w:p w14:paraId="1BDCEDC6" w14:textId="44A1B78B" w:rsidR="00EC47AB" w:rsidRPr="00A74D15" w:rsidRDefault="00EC47AB" w:rsidP="00EC47AB">
            <w:pPr>
              <w:pStyle w:val="TableText"/>
            </w:pPr>
          </w:p>
        </w:tc>
        <w:tc>
          <w:tcPr>
            <w:tcW w:w="1440" w:type="dxa"/>
            <w:vAlign w:val="center"/>
          </w:tcPr>
          <w:p w14:paraId="059A9076" w14:textId="4CB436EE" w:rsidR="00EC47AB" w:rsidRPr="00A74D15" w:rsidRDefault="00EC47AB" w:rsidP="00EC47AB">
            <w:pPr>
              <w:pStyle w:val="TableText"/>
              <w:jc w:val="center"/>
            </w:pPr>
            <w:r w:rsidRPr="00A74D15">
              <w:t>18 Inches</w:t>
            </w:r>
          </w:p>
        </w:tc>
        <w:tc>
          <w:tcPr>
            <w:tcW w:w="990" w:type="dxa"/>
          </w:tcPr>
          <w:p w14:paraId="15A4B5F1" w14:textId="5319DF09" w:rsidR="00EC47AB" w:rsidRPr="00A74D15" w:rsidRDefault="00EC47AB" w:rsidP="00EC47AB">
            <w:pPr>
              <w:pStyle w:val="TableText"/>
              <w:jc w:val="center"/>
            </w:pPr>
            <w:r w:rsidRPr="00A74D15">
              <w:t>0.006</w:t>
            </w:r>
          </w:p>
        </w:tc>
      </w:tr>
      <w:tr w:rsidR="00EC47AB" w:rsidRPr="00A74D15" w14:paraId="3B3A6386" w14:textId="77777777" w:rsidTr="00EC47AB">
        <w:trPr>
          <w:jc w:val="center"/>
        </w:trPr>
        <w:tc>
          <w:tcPr>
            <w:tcW w:w="2340" w:type="dxa"/>
            <w:vMerge w:val="restart"/>
            <w:vAlign w:val="center"/>
          </w:tcPr>
          <w:p w14:paraId="35E84077" w14:textId="1150C98B" w:rsidR="00EC47AB" w:rsidRPr="00A74D15" w:rsidRDefault="00EC47AB" w:rsidP="00EC47AB">
            <w:pPr>
              <w:pStyle w:val="TableText"/>
            </w:pPr>
            <w:r w:rsidRPr="00A74D15">
              <w:t>Good Stand, Wetland Mixture (Cattails)</w:t>
            </w:r>
          </w:p>
        </w:tc>
        <w:tc>
          <w:tcPr>
            <w:tcW w:w="2880" w:type="dxa"/>
            <w:vMerge w:val="restart"/>
            <w:vAlign w:val="center"/>
          </w:tcPr>
          <w:p w14:paraId="29FDF3B7" w14:textId="104127E0" w:rsidR="00EC47AB" w:rsidRPr="00A74D15" w:rsidRDefault="00EC47AB" w:rsidP="00EC47AB">
            <w:pPr>
              <w:pStyle w:val="TableText"/>
            </w:pPr>
            <w:r w:rsidRPr="00A74D15">
              <w:t>Uncut</w:t>
            </w:r>
          </w:p>
        </w:tc>
        <w:tc>
          <w:tcPr>
            <w:tcW w:w="1440" w:type="dxa"/>
            <w:vAlign w:val="center"/>
          </w:tcPr>
          <w:p w14:paraId="0E7B8F32" w14:textId="57494515" w:rsidR="00EC47AB" w:rsidRPr="00A74D15" w:rsidRDefault="00EC47AB" w:rsidP="00EC47AB">
            <w:pPr>
              <w:pStyle w:val="TableText"/>
              <w:jc w:val="center"/>
            </w:pPr>
            <w:r w:rsidRPr="00A74D15">
              <w:t>4 Inches</w:t>
            </w:r>
          </w:p>
        </w:tc>
        <w:tc>
          <w:tcPr>
            <w:tcW w:w="990" w:type="dxa"/>
          </w:tcPr>
          <w:p w14:paraId="3531313B" w14:textId="228E2C85" w:rsidR="00EC47AB" w:rsidRPr="00A74D15" w:rsidRDefault="00EC47AB" w:rsidP="00EC47AB">
            <w:pPr>
              <w:pStyle w:val="TableText"/>
              <w:jc w:val="center"/>
            </w:pPr>
            <w:r w:rsidRPr="00A74D15">
              <w:t>0.001</w:t>
            </w:r>
          </w:p>
        </w:tc>
      </w:tr>
      <w:tr w:rsidR="00EC47AB" w:rsidRPr="00A74D15" w14:paraId="4A36F65C" w14:textId="77777777" w:rsidTr="00EC47AB">
        <w:trPr>
          <w:jc w:val="center"/>
        </w:trPr>
        <w:tc>
          <w:tcPr>
            <w:tcW w:w="2340" w:type="dxa"/>
            <w:vMerge/>
          </w:tcPr>
          <w:p w14:paraId="4A08E345" w14:textId="77777777" w:rsidR="00EC47AB" w:rsidRPr="00A74D15" w:rsidRDefault="00EC47AB" w:rsidP="00EC47AB">
            <w:pPr>
              <w:pStyle w:val="TableText"/>
            </w:pPr>
          </w:p>
        </w:tc>
        <w:tc>
          <w:tcPr>
            <w:tcW w:w="2880" w:type="dxa"/>
            <w:vMerge/>
            <w:vAlign w:val="center"/>
          </w:tcPr>
          <w:p w14:paraId="5203B4DE" w14:textId="77777777" w:rsidR="00EC47AB" w:rsidRPr="00A74D15" w:rsidRDefault="00EC47AB" w:rsidP="00EC47AB">
            <w:pPr>
              <w:pStyle w:val="TableText"/>
            </w:pPr>
          </w:p>
        </w:tc>
        <w:tc>
          <w:tcPr>
            <w:tcW w:w="1440" w:type="dxa"/>
            <w:vAlign w:val="center"/>
          </w:tcPr>
          <w:p w14:paraId="733E8A94" w14:textId="30EC16D7" w:rsidR="00EC47AB" w:rsidRPr="00A74D15" w:rsidRDefault="00EC47AB" w:rsidP="00EC47AB">
            <w:pPr>
              <w:pStyle w:val="TableText"/>
              <w:jc w:val="center"/>
            </w:pPr>
            <w:r w:rsidRPr="00A74D15">
              <w:t>8 Inches</w:t>
            </w:r>
          </w:p>
        </w:tc>
        <w:tc>
          <w:tcPr>
            <w:tcW w:w="990" w:type="dxa"/>
          </w:tcPr>
          <w:p w14:paraId="4157391D" w14:textId="434EB266" w:rsidR="00EC47AB" w:rsidRPr="00A74D15" w:rsidRDefault="00EC47AB" w:rsidP="00EC47AB">
            <w:pPr>
              <w:pStyle w:val="TableText"/>
              <w:jc w:val="center"/>
            </w:pPr>
            <w:r w:rsidRPr="00A74D15">
              <w:t>0.001</w:t>
            </w:r>
          </w:p>
        </w:tc>
      </w:tr>
      <w:tr w:rsidR="00EC47AB" w:rsidRPr="00A74D15" w14:paraId="173EEE3F" w14:textId="77777777" w:rsidTr="00EC47AB">
        <w:trPr>
          <w:jc w:val="center"/>
        </w:trPr>
        <w:tc>
          <w:tcPr>
            <w:tcW w:w="2340" w:type="dxa"/>
            <w:vMerge/>
          </w:tcPr>
          <w:p w14:paraId="399605AF" w14:textId="77777777" w:rsidR="00EC47AB" w:rsidRPr="00A74D15" w:rsidRDefault="00EC47AB" w:rsidP="00EC47AB">
            <w:pPr>
              <w:pStyle w:val="TableText"/>
            </w:pPr>
          </w:p>
        </w:tc>
        <w:tc>
          <w:tcPr>
            <w:tcW w:w="2880" w:type="dxa"/>
            <w:vMerge/>
            <w:vAlign w:val="center"/>
          </w:tcPr>
          <w:p w14:paraId="4B64D162" w14:textId="77777777" w:rsidR="00EC47AB" w:rsidRPr="00A74D15" w:rsidRDefault="00EC47AB" w:rsidP="00EC47AB">
            <w:pPr>
              <w:pStyle w:val="TableText"/>
            </w:pPr>
          </w:p>
        </w:tc>
        <w:tc>
          <w:tcPr>
            <w:tcW w:w="1440" w:type="dxa"/>
            <w:vAlign w:val="center"/>
          </w:tcPr>
          <w:p w14:paraId="75C16907" w14:textId="6C34F245" w:rsidR="00EC47AB" w:rsidRPr="00A74D15" w:rsidRDefault="00EC47AB" w:rsidP="00EC47AB">
            <w:pPr>
              <w:pStyle w:val="TableText"/>
              <w:jc w:val="center"/>
            </w:pPr>
            <w:r w:rsidRPr="00A74D15">
              <w:t>12 Inches</w:t>
            </w:r>
          </w:p>
        </w:tc>
        <w:tc>
          <w:tcPr>
            <w:tcW w:w="990" w:type="dxa"/>
          </w:tcPr>
          <w:p w14:paraId="17E715E0" w14:textId="3D1EC2DB" w:rsidR="00EC47AB" w:rsidRPr="00A74D15" w:rsidRDefault="00EC47AB" w:rsidP="00EC47AB">
            <w:pPr>
              <w:pStyle w:val="TableText"/>
              <w:jc w:val="center"/>
            </w:pPr>
            <w:r w:rsidRPr="00A74D15">
              <w:t>0.001</w:t>
            </w:r>
          </w:p>
        </w:tc>
      </w:tr>
      <w:tr w:rsidR="00EC47AB" w:rsidRPr="00A74D15" w14:paraId="544C1D58" w14:textId="77777777" w:rsidTr="00EC47AB">
        <w:trPr>
          <w:jc w:val="center"/>
        </w:trPr>
        <w:tc>
          <w:tcPr>
            <w:tcW w:w="2340" w:type="dxa"/>
            <w:vMerge/>
          </w:tcPr>
          <w:p w14:paraId="64469F61" w14:textId="77777777" w:rsidR="00EC47AB" w:rsidRPr="00A74D15" w:rsidRDefault="00EC47AB" w:rsidP="00EC47AB">
            <w:pPr>
              <w:pStyle w:val="TableText"/>
            </w:pPr>
          </w:p>
        </w:tc>
        <w:tc>
          <w:tcPr>
            <w:tcW w:w="2880" w:type="dxa"/>
            <w:vMerge/>
            <w:vAlign w:val="center"/>
          </w:tcPr>
          <w:p w14:paraId="045D4ACC" w14:textId="77777777" w:rsidR="00EC47AB" w:rsidRPr="00A74D15" w:rsidRDefault="00EC47AB" w:rsidP="00EC47AB">
            <w:pPr>
              <w:pStyle w:val="TableText"/>
            </w:pPr>
          </w:p>
        </w:tc>
        <w:tc>
          <w:tcPr>
            <w:tcW w:w="1440" w:type="dxa"/>
            <w:vAlign w:val="center"/>
          </w:tcPr>
          <w:p w14:paraId="0A0B1F92" w14:textId="463F3BCD" w:rsidR="00EC47AB" w:rsidRPr="00A74D15" w:rsidRDefault="00EC47AB" w:rsidP="00EC47AB">
            <w:pPr>
              <w:pStyle w:val="TableText"/>
              <w:jc w:val="center"/>
            </w:pPr>
            <w:r w:rsidRPr="00A74D15">
              <w:t>18 Inches</w:t>
            </w:r>
          </w:p>
        </w:tc>
        <w:tc>
          <w:tcPr>
            <w:tcW w:w="990" w:type="dxa"/>
          </w:tcPr>
          <w:p w14:paraId="67C6E500" w14:textId="60261031" w:rsidR="00EC47AB" w:rsidRPr="00A74D15" w:rsidRDefault="00EC47AB" w:rsidP="00EC47AB">
            <w:pPr>
              <w:pStyle w:val="TableText"/>
              <w:jc w:val="center"/>
            </w:pPr>
            <w:r w:rsidRPr="00A74D15">
              <w:t>0.001</w:t>
            </w:r>
          </w:p>
        </w:tc>
      </w:tr>
    </w:tbl>
    <w:p w14:paraId="678DC55F" w14:textId="77777777" w:rsidR="0085631B" w:rsidRPr="00A74D15" w:rsidRDefault="0085631B" w:rsidP="00471507">
      <w:pPr>
        <w:pStyle w:val="BodyText"/>
        <w:rPr>
          <w:rFonts w:eastAsiaTheme="minorEastAsia"/>
        </w:rPr>
      </w:pPr>
    </w:p>
    <w:p w14:paraId="77C79C12" w14:textId="77777777" w:rsidR="00BA6A45" w:rsidRPr="00A74D15" w:rsidRDefault="00BA6A45">
      <w:pPr>
        <w:rPr>
          <w:rFonts w:eastAsiaTheme="minorEastAsia" w:cstheme="majorBidi"/>
          <w:b/>
          <w:i/>
          <w:iCs/>
          <w:color w:val="B15533"/>
          <w:spacing w:val="30"/>
        </w:rPr>
      </w:pPr>
      <w:r w:rsidRPr="00A74D15">
        <w:rPr>
          <w:rFonts w:eastAsiaTheme="minorEastAsia"/>
        </w:rPr>
        <w:br w:type="page"/>
      </w:r>
    </w:p>
    <w:p w14:paraId="4BFED869" w14:textId="6C2F9081" w:rsidR="008D4FAE" w:rsidRPr="00A74D15" w:rsidRDefault="008D4FAE" w:rsidP="008D4FAE">
      <w:pPr>
        <w:pStyle w:val="Heading4"/>
        <w:rPr>
          <w:rFonts w:eastAsiaTheme="minorEastAsia"/>
        </w:rPr>
      </w:pPr>
      <w:r w:rsidRPr="00A74D15">
        <w:rPr>
          <w:rFonts w:eastAsiaTheme="minorEastAsia"/>
        </w:rPr>
        <w:lastRenderedPageBreak/>
        <w:t>Permissible Shear Stress</w:t>
      </w:r>
    </w:p>
    <w:p w14:paraId="2E164BB3" w14:textId="08B9B8F5" w:rsidR="003A6461" w:rsidRPr="00A74D15" w:rsidRDefault="003A6461" w:rsidP="003A6461">
      <w:pPr>
        <w:pStyle w:val="BodyText"/>
      </w:pPr>
      <w:r w:rsidRPr="00A74D15">
        <w:t>Flexible linings</w:t>
      </w:r>
      <w:r w:rsidR="00BA4B91" w:rsidRPr="00A74D15">
        <w:t xml:space="preserve"> (grass, riprap, etc.)</w:t>
      </w:r>
      <w:r w:rsidRPr="00A74D15">
        <w:t xml:space="preserve"> act to reduce the shear stress on the underlying soil surface. For example, a long-term lining of vegetation in good condition can reduce the shear stress on the soil surface by over 90 percent. Transitional linings </w:t>
      </w:r>
      <w:r w:rsidR="00BA4B91" w:rsidRPr="00A74D15">
        <w:t xml:space="preserve">(erosion control blankets, transition mats, etc.) </w:t>
      </w:r>
      <w:r w:rsidRPr="00A74D15">
        <w:t xml:space="preserve">act in a similar manner as vegetative linings to reduce shear stress. Performance of these products depends on their properties: thickness, cover density, and stiffness. </w:t>
      </w:r>
    </w:p>
    <w:p w14:paraId="76FF1270" w14:textId="0358BDA1" w:rsidR="003A6461" w:rsidRPr="00A74D15" w:rsidRDefault="003A6461" w:rsidP="003A6461">
      <w:pPr>
        <w:pStyle w:val="BodyText"/>
      </w:pPr>
      <w:r w:rsidRPr="00A74D15">
        <w:t>The erodibility of the underlying soil</w:t>
      </w:r>
      <w:r w:rsidR="00CD0BED" w:rsidRPr="00A74D15">
        <w:t>,</w:t>
      </w:r>
      <w:r w:rsidRPr="00A74D15">
        <w:t xml:space="preserve"> therefore</w:t>
      </w:r>
      <w:r w:rsidR="00CD0BED" w:rsidRPr="00A74D15">
        <w:t>,</w:t>
      </w:r>
      <w:r w:rsidRPr="00A74D15">
        <w:t xml:space="preserve"> is a key factor in the performance of flexible linings. The erodibility of soils is a function of particle size, cohesive strength</w:t>
      </w:r>
      <w:r w:rsidR="00CD0BED" w:rsidRPr="00A74D15">
        <w:t>,</w:t>
      </w:r>
      <w:r w:rsidRPr="00A74D15">
        <w:t xml:space="preserve"> and soil density. The erodibility of non</w:t>
      </w:r>
      <w:r w:rsidR="00CD0BED" w:rsidRPr="00A74D15">
        <w:noBreakHyphen/>
      </w:r>
      <w:r w:rsidRPr="00A74D15">
        <w:t xml:space="preserve">cohesive soils (defined as soils with a plasticity index of less than 10) is due mainly to particle size, while fine-grained cohesive soils are controlled mainly by cohesive strength and soil density. For most construction, the density of the embankment is controlled by compaction rather than the natural density of the undisturbed ground. However, when the ditch is lined with topsoil, the placed density of the topsoil should be used instead of the density of the compacted embankment soil. </w:t>
      </w:r>
    </w:p>
    <w:p w14:paraId="676A830E" w14:textId="690B12A9" w:rsidR="008D4FAE" w:rsidRPr="00A74D15" w:rsidRDefault="003A6461" w:rsidP="003A6461">
      <w:pPr>
        <w:pStyle w:val="BodyText"/>
      </w:pPr>
      <w:r w:rsidRPr="00A74D15">
        <w:t xml:space="preserve">For stone linings, the permissible shear stress, </w:t>
      </w:r>
      <w:r w:rsidRPr="00A74D15">
        <w:rPr>
          <w:rFonts w:ascii="Cambria Math" w:hAnsi="Cambria Math"/>
        </w:rPr>
        <w:t>τ</w:t>
      </w:r>
      <w:r w:rsidRPr="00A74D15">
        <w:rPr>
          <w:vertAlign w:val="subscript"/>
        </w:rPr>
        <w:t>p</w:t>
      </w:r>
      <w:r w:rsidRPr="00A74D15">
        <w:t>, indicates the force required to initiate movement of the stone particles. Prior to movement of stones, the underlying soil is relatively protected. Therefore, permissible shear stress is not significantly affected by the erodibility of the underlying soil. However, if the lining moves, the underlying soil will be exposed to the erosive force of the flow.</w:t>
      </w:r>
    </w:p>
    <w:p w14:paraId="68D7C851" w14:textId="323D131B" w:rsidR="00746C20" w:rsidRPr="00A74D15" w:rsidRDefault="00CD0BED" w:rsidP="003A6461">
      <w:pPr>
        <w:pStyle w:val="BodyText"/>
      </w:pPr>
      <w:r w:rsidRPr="00A74D15">
        <w:fldChar w:fldCharType="begin"/>
      </w:r>
      <w:r w:rsidRPr="00A74D15">
        <w:instrText xml:space="preserve"> REF _Ref46331331 \h </w:instrText>
      </w:r>
      <w:r w:rsidRPr="00A74D15">
        <w:fldChar w:fldCharType="separate"/>
      </w:r>
      <w:r w:rsidRPr="00A74D15">
        <w:t>Table 4</w:t>
      </w:r>
      <w:r w:rsidRPr="00A74D15">
        <w:noBreakHyphen/>
        <w:t>5</w:t>
      </w:r>
      <w:r w:rsidRPr="00A74D15">
        <w:fldChar w:fldCharType="end"/>
      </w:r>
      <w:r w:rsidR="00746C20" w:rsidRPr="00A74D15">
        <w:t xml:space="preserve"> provides typical examples of permissible shear stress for bare soil and selected linings. See HEC 15 for permissible shear stress development for linings not provided in </w:t>
      </w:r>
      <w:r w:rsidRPr="00A74D15">
        <w:fldChar w:fldCharType="begin"/>
      </w:r>
      <w:r w:rsidRPr="00A74D15">
        <w:instrText xml:space="preserve"> REF _Ref46331331 \h </w:instrText>
      </w:r>
      <w:r w:rsidRPr="00A74D15">
        <w:fldChar w:fldCharType="separate"/>
      </w:r>
      <w:r w:rsidRPr="00A74D15">
        <w:t>Table 4</w:t>
      </w:r>
      <w:r w:rsidRPr="00A74D15">
        <w:noBreakHyphen/>
        <w:t>5</w:t>
      </w:r>
      <w:r w:rsidRPr="00A74D15">
        <w:fldChar w:fldCharType="end"/>
      </w:r>
      <w:r w:rsidR="00746C20" w:rsidRPr="00A74D15">
        <w:t>.</w:t>
      </w:r>
    </w:p>
    <w:p w14:paraId="260AC558" w14:textId="005E413F" w:rsidR="00346F24" w:rsidRPr="00A74D15" w:rsidRDefault="00346F24" w:rsidP="00346F24">
      <w:pPr>
        <w:pStyle w:val="TableCaptionTitle"/>
      </w:pPr>
      <w:bookmarkStart w:id="13" w:name="_Ref46331331"/>
      <w:bookmarkStart w:id="14" w:name="_Toc46331653"/>
      <w:r w:rsidRPr="00A74D15">
        <w:t xml:space="preserve">Table </w:t>
      </w:r>
      <w:fldSimple w:instr=" STYLEREF 1 \s ">
        <w:r w:rsidRPr="00A74D15">
          <w:t>4</w:t>
        </w:r>
      </w:fldSimple>
      <w:r w:rsidRPr="00A74D15">
        <w:noBreakHyphen/>
      </w:r>
      <w:fldSimple w:instr=" SEQ Table \* ARABIC \s 1 ">
        <w:r w:rsidR="00BA6A45" w:rsidRPr="00A74D15">
          <w:t>5</w:t>
        </w:r>
      </w:fldSimple>
      <w:bookmarkEnd w:id="13"/>
      <w:r w:rsidRPr="00A74D15">
        <w:t>.</w:t>
      </w:r>
      <w:r w:rsidRPr="00A74D15">
        <w:tab/>
        <w:t>Typical Permissible Shear Stresses for Bare Soi</w:t>
      </w:r>
      <w:r w:rsidR="00441D1B" w:rsidRPr="00A74D15">
        <w:t>l and</w:t>
      </w:r>
      <w:r w:rsidRPr="00A74D15">
        <w:t xml:space="preserve"> Stone Linings</w:t>
      </w:r>
      <w:bookmarkEnd w:id="14"/>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2970"/>
        <w:gridCol w:w="3510"/>
        <w:gridCol w:w="2070"/>
      </w:tblGrid>
      <w:tr w:rsidR="00346F24" w:rsidRPr="00A74D15" w14:paraId="74924903" w14:textId="77777777" w:rsidTr="009461D9">
        <w:trPr>
          <w:jc w:val="center"/>
        </w:trPr>
        <w:tc>
          <w:tcPr>
            <w:tcW w:w="2970" w:type="dxa"/>
            <w:shd w:val="clear" w:color="auto" w:fill="00677F"/>
            <w:vAlign w:val="center"/>
          </w:tcPr>
          <w:p w14:paraId="064194AB" w14:textId="2AB5813D" w:rsidR="00346F24" w:rsidRPr="00A74D15" w:rsidRDefault="00746C20" w:rsidP="00780670">
            <w:pPr>
              <w:pStyle w:val="TableHeading"/>
            </w:pPr>
            <w:r w:rsidRPr="00A74D15">
              <w:t>Lining Category</w:t>
            </w:r>
          </w:p>
        </w:tc>
        <w:tc>
          <w:tcPr>
            <w:tcW w:w="3510" w:type="dxa"/>
            <w:shd w:val="clear" w:color="auto" w:fill="00677F"/>
            <w:vAlign w:val="center"/>
          </w:tcPr>
          <w:p w14:paraId="1CF1137A" w14:textId="005DEBB8" w:rsidR="00346F24" w:rsidRPr="00A74D15" w:rsidRDefault="00746C20" w:rsidP="00780670">
            <w:pPr>
              <w:pStyle w:val="TableHeading"/>
            </w:pPr>
            <w:r w:rsidRPr="00A74D15">
              <w:t>Lining Type</w:t>
            </w:r>
          </w:p>
        </w:tc>
        <w:tc>
          <w:tcPr>
            <w:tcW w:w="2070" w:type="dxa"/>
            <w:shd w:val="clear" w:color="auto" w:fill="00677F"/>
            <w:vAlign w:val="center"/>
          </w:tcPr>
          <w:p w14:paraId="6785015D" w14:textId="7514BF99" w:rsidR="00346F24" w:rsidRPr="00A74D15" w:rsidRDefault="00746C20" w:rsidP="00780670">
            <w:pPr>
              <w:pStyle w:val="TableHeading"/>
            </w:pPr>
            <w:r w:rsidRPr="00A74D15">
              <w:t xml:space="preserve">Permissible Shear Stress, </w:t>
            </w:r>
            <m:oMath>
              <m:f>
                <m:fPr>
                  <m:type m:val="skw"/>
                  <m:ctrlPr>
                    <w:rPr>
                      <w:rFonts w:ascii="Cambria Math" w:hAnsi="Cambria Math"/>
                      <w:i/>
                    </w:rPr>
                  </m:ctrlPr>
                </m:fPr>
                <m:num>
                  <m:r>
                    <m:rPr>
                      <m:sty m:val="bi"/>
                    </m:rPr>
                    <w:rPr>
                      <w:rFonts w:ascii="Cambria Math" w:hAnsi="Cambria Math"/>
                    </w:rPr>
                    <m:t>lb</m:t>
                  </m:r>
                </m:num>
                <m:den>
                  <m:sSup>
                    <m:sSupPr>
                      <m:ctrlPr>
                        <w:rPr>
                          <w:rFonts w:ascii="Cambria Math" w:hAnsi="Cambria Math"/>
                          <w:i/>
                        </w:rPr>
                      </m:ctrlPr>
                    </m:sSupPr>
                    <m:e>
                      <m:r>
                        <m:rPr>
                          <m:sty m:val="bi"/>
                        </m:rPr>
                        <w:rPr>
                          <w:rFonts w:ascii="Cambria Math" w:hAnsi="Cambria Math"/>
                        </w:rPr>
                        <m:t>ft</m:t>
                      </m:r>
                    </m:e>
                    <m:sup>
                      <m:r>
                        <m:rPr>
                          <m:sty m:val="bi"/>
                        </m:rPr>
                        <w:rPr>
                          <w:rFonts w:ascii="Cambria Math" w:hAnsi="Cambria Math"/>
                        </w:rPr>
                        <m:t>2</m:t>
                      </m:r>
                    </m:sup>
                  </m:sSup>
                </m:den>
              </m:f>
            </m:oMath>
          </w:p>
        </w:tc>
      </w:tr>
      <w:tr w:rsidR="00780670" w:rsidRPr="00A74D15" w14:paraId="0DD8C796" w14:textId="77777777" w:rsidTr="009461D9">
        <w:trPr>
          <w:jc w:val="center"/>
        </w:trPr>
        <w:tc>
          <w:tcPr>
            <w:tcW w:w="2970" w:type="dxa"/>
            <w:vMerge w:val="restart"/>
            <w:vAlign w:val="center"/>
          </w:tcPr>
          <w:p w14:paraId="2B07FE70" w14:textId="608DDE6C" w:rsidR="00780670" w:rsidRPr="00A74D15" w:rsidRDefault="00780670" w:rsidP="00780670">
            <w:pPr>
              <w:pStyle w:val="TableText"/>
            </w:pPr>
            <w:r w:rsidRPr="00A74D15">
              <w:t>Bare Soil, Cohesive (PI = 10)</w:t>
            </w:r>
          </w:p>
        </w:tc>
        <w:tc>
          <w:tcPr>
            <w:tcW w:w="3510" w:type="dxa"/>
          </w:tcPr>
          <w:p w14:paraId="6CB8DC63" w14:textId="78C7DC5D" w:rsidR="00780670" w:rsidRPr="00A74D15" w:rsidRDefault="00780670" w:rsidP="001D730E">
            <w:pPr>
              <w:pStyle w:val="TableText"/>
            </w:pPr>
            <w:r w:rsidRPr="00A74D15">
              <w:t>Clayey Sands</w:t>
            </w:r>
          </w:p>
        </w:tc>
        <w:tc>
          <w:tcPr>
            <w:tcW w:w="2070" w:type="dxa"/>
            <w:vAlign w:val="center"/>
          </w:tcPr>
          <w:p w14:paraId="0AEBA9AB" w14:textId="639B15BA" w:rsidR="00780670" w:rsidRPr="00A74D15" w:rsidRDefault="009461D9" w:rsidP="009461D9">
            <w:pPr>
              <w:pStyle w:val="TableText"/>
              <w:jc w:val="center"/>
            </w:pPr>
            <w:r w:rsidRPr="00A74D15">
              <w:t>0.037-0.095</w:t>
            </w:r>
          </w:p>
        </w:tc>
      </w:tr>
      <w:tr w:rsidR="00780670" w:rsidRPr="00A74D15" w14:paraId="42408027" w14:textId="77777777" w:rsidTr="009461D9">
        <w:trPr>
          <w:jc w:val="center"/>
        </w:trPr>
        <w:tc>
          <w:tcPr>
            <w:tcW w:w="2970" w:type="dxa"/>
            <w:vMerge/>
          </w:tcPr>
          <w:p w14:paraId="3BA9CB32" w14:textId="77777777" w:rsidR="00780670" w:rsidRPr="00A74D15" w:rsidRDefault="00780670" w:rsidP="001D730E">
            <w:pPr>
              <w:pStyle w:val="TableText"/>
            </w:pPr>
          </w:p>
        </w:tc>
        <w:tc>
          <w:tcPr>
            <w:tcW w:w="3510" w:type="dxa"/>
          </w:tcPr>
          <w:p w14:paraId="7BE5113B" w14:textId="4C4BD541" w:rsidR="00780670" w:rsidRPr="00A74D15" w:rsidRDefault="00780670" w:rsidP="001D730E">
            <w:pPr>
              <w:pStyle w:val="TableText"/>
            </w:pPr>
            <w:r w:rsidRPr="00A74D15">
              <w:t>Inorganic Silts</w:t>
            </w:r>
          </w:p>
        </w:tc>
        <w:tc>
          <w:tcPr>
            <w:tcW w:w="2070" w:type="dxa"/>
            <w:vAlign w:val="center"/>
          </w:tcPr>
          <w:p w14:paraId="1DD2FCFF" w14:textId="0D112345" w:rsidR="00780670" w:rsidRPr="00A74D15" w:rsidRDefault="009461D9" w:rsidP="009461D9">
            <w:pPr>
              <w:pStyle w:val="TableText"/>
              <w:jc w:val="center"/>
            </w:pPr>
            <w:r w:rsidRPr="00A74D15">
              <w:t>0.027-0.110</w:t>
            </w:r>
          </w:p>
        </w:tc>
      </w:tr>
      <w:tr w:rsidR="00780670" w:rsidRPr="00A74D15" w14:paraId="28CB22D2" w14:textId="77777777" w:rsidTr="009461D9">
        <w:trPr>
          <w:jc w:val="center"/>
        </w:trPr>
        <w:tc>
          <w:tcPr>
            <w:tcW w:w="2970" w:type="dxa"/>
            <w:vMerge/>
          </w:tcPr>
          <w:p w14:paraId="3F8136E1" w14:textId="77777777" w:rsidR="00780670" w:rsidRPr="00A74D15" w:rsidRDefault="00780670" w:rsidP="001D730E">
            <w:pPr>
              <w:pStyle w:val="TableText"/>
            </w:pPr>
          </w:p>
        </w:tc>
        <w:tc>
          <w:tcPr>
            <w:tcW w:w="3510" w:type="dxa"/>
          </w:tcPr>
          <w:p w14:paraId="5B231FFE" w14:textId="2B1A4969" w:rsidR="00780670" w:rsidRPr="00A74D15" w:rsidRDefault="00780670" w:rsidP="001D730E">
            <w:pPr>
              <w:pStyle w:val="TableText"/>
            </w:pPr>
            <w:r w:rsidRPr="00A74D15">
              <w:t>Silty Sands</w:t>
            </w:r>
          </w:p>
        </w:tc>
        <w:tc>
          <w:tcPr>
            <w:tcW w:w="2070" w:type="dxa"/>
            <w:vAlign w:val="center"/>
          </w:tcPr>
          <w:p w14:paraId="6D8F2D56" w14:textId="4A07D9E9" w:rsidR="00780670" w:rsidRPr="00A74D15" w:rsidRDefault="009461D9" w:rsidP="009461D9">
            <w:pPr>
              <w:pStyle w:val="TableText"/>
              <w:jc w:val="center"/>
            </w:pPr>
            <w:r w:rsidRPr="00A74D15">
              <w:t>0.024-0.072</w:t>
            </w:r>
          </w:p>
        </w:tc>
      </w:tr>
      <w:tr w:rsidR="00780670" w:rsidRPr="00A74D15" w14:paraId="05D0D469" w14:textId="77777777" w:rsidTr="009461D9">
        <w:trPr>
          <w:jc w:val="center"/>
        </w:trPr>
        <w:tc>
          <w:tcPr>
            <w:tcW w:w="2970" w:type="dxa"/>
            <w:vMerge w:val="restart"/>
            <w:vAlign w:val="center"/>
          </w:tcPr>
          <w:p w14:paraId="506D7D63" w14:textId="434F6C2C" w:rsidR="00780670" w:rsidRPr="00A74D15" w:rsidRDefault="00780670" w:rsidP="00780670">
            <w:pPr>
              <w:pStyle w:val="TableText"/>
            </w:pPr>
            <w:r w:rsidRPr="00A74D15">
              <w:t>Bare Soil, Cohesive (PI ≥ 20)</w:t>
            </w:r>
          </w:p>
        </w:tc>
        <w:tc>
          <w:tcPr>
            <w:tcW w:w="3510" w:type="dxa"/>
          </w:tcPr>
          <w:p w14:paraId="13702C23" w14:textId="14FEDC56" w:rsidR="00780670" w:rsidRPr="00A74D15" w:rsidRDefault="00780670" w:rsidP="001D730E">
            <w:pPr>
              <w:pStyle w:val="TableText"/>
            </w:pPr>
            <w:r w:rsidRPr="00A74D15">
              <w:t>Clayey Sands</w:t>
            </w:r>
          </w:p>
        </w:tc>
        <w:tc>
          <w:tcPr>
            <w:tcW w:w="2070" w:type="dxa"/>
            <w:vAlign w:val="center"/>
          </w:tcPr>
          <w:p w14:paraId="515A0724" w14:textId="3C51A5B7" w:rsidR="00780670" w:rsidRPr="00A74D15" w:rsidRDefault="009461D9" w:rsidP="009461D9">
            <w:pPr>
              <w:pStyle w:val="TableText"/>
              <w:jc w:val="center"/>
            </w:pPr>
            <w:r w:rsidRPr="00A74D15">
              <w:t>0.094</w:t>
            </w:r>
          </w:p>
        </w:tc>
      </w:tr>
      <w:tr w:rsidR="00780670" w:rsidRPr="00A74D15" w14:paraId="63563D84" w14:textId="77777777" w:rsidTr="009461D9">
        <w:trPr>
          <w:jc w:val="center"/>
        </w:trPr>
        <w:tc>
          <w:tcPr>
            <w:tcW w:w="2970" w:type="dxa"/>
            <w:vMerge/>
          </w:tcPr>
          <w:p w14:paraId="1D157F26" w14:textId="77777777" w:rsidR="00780670" w:rsidRPr="00A74D15" w:rsidRDefault="00780670" w:rsidP="001D730E">
            <w:pPr>
              <w:pStyle w:val="TableText"/>
            </w:pPr>
          </w:p>
        </w:tc>
        <w:tc>
          <w:tcPr>
            <w:tcW w:w="3510" w:type="dxa"/>
          </w:tcPr>
          <w:p w14:paraId="5CBB91CB" w14:textId="71B12DC1" w:rsidR="00780670" w:rsidRPr="00A74D15" w:rsidRDefault="00780670" w:rsidP="001D730E">
            <w:pPr>
              <w:pStyle w:val="TableText"/>
            </w:pPr>
            <w:r w:rsidRPr="00A74D15">
              <w:t>Inorganic Silts</w:t>
            </w:r>
          </w:p>
        </w:tc>
        <w:tc>
          <w:tcPr>
            <w:tcW w:w="2070" w:type="dxa"/>
            <w:vAlign w:val="center"/>
          </w:tcPr>
          <w:p w14:paraId="22D51368" w14:textId="64DB65A3" w:rsidR="00780670" w:rsidRPr="00A74D15" w:rsidRDefault="009461D9" w:rsidP="009461D9">
            <w:pPr>
              <w:pStyle w:val="TableText"/>
              <w:jc w:val="center"/>
            </w:pPr>
            <w:r w:rsidRPr="00A74D15">
              <w:t>0.083</w:t>
            </w:r>
          </w:p>
        </w:tc>
      </w:tr>
      <w:tr w:rsidR="00780670" w:rsidRPr="00A74D15" w14:paraId="3839AC27" w14:textId="77777777" w:rsidTr="009461D9">
        <w:trPr>
          <w:jc w:val="center"/>
        </w:trPr>
        <w:tc>
          <w:tcPr>
            <w:tcW w:w="2970" w:type="dxa"/>
            <w:vMerge/>
          </w:tcPr>
          <w:p w14:paraId="694F30CF" w14:textId="77777777" w:rsidR="00780670" w:rsidRPr="00A74D15" w:rsidRDefault="00780670" w:rsidP="001D730E">
            <w:pPr>
              <w:pStyle w:val="TableText"/>
            </w:pPr>
          </w:p>
        </w:tc>
        <w:tc>
          <w:tcPr>
            <w:tcW w:w="3510" w:type="dxa"/>
          </w:tcPr>
          <w:p w14:paraId="1E1073C1" w14:textId="17EC7D95" w:rsidR="00780670" w:rsidRPr="00A74D15" w:rsidRDefault="00780670" w:rsidP="001D730E">
            <w:pPr>
              <w:pStyle w:val="TableText"/>
            </w:pPr>
            <w:r w:rsidRPr="00A74D15">
              <w:t>Silty Sands</w:t>
            </w:r>
          </w:p>
        </w:tc>
        <w:tc>
          <w:tcPr>
            <w:tcW w:w="2070" w:type="dxa"/>
            <w:vAlign w:val="center"/>
          </w:tcPr>
          <w:p w14:paraId="783584EF" w14:textId="22C61DB3" w:rsidR="00780670" w:rsidRPr="00A74D15" w:rsidRDefault="009461D9" w:rsidP="009461D9">
            <w:pPr>
              <w:pStyle w:val="TableText"/>
              <w:jc w:val="center"/>
            </w:pPr>
            <w:r w:rsidRPr="00A74D15">
              <w:t>0.072</w:t>
            </w:r>
          </w:p>
        </w:tc>
      </w:tr>
      <w:tr w:rsidR="00780670" w:rsidRPr="00A74D15" w14:paraId="41425D4C" w14:textId="77777777" w:rsidTr="009461D9">
        <w:trPr>
          <w:jc w:val="center"/>
        </w:trPr>
        <w:tc>
          <w:tcPr>
            <w:tcW w:w="2970" w:type="dxa"/>
            <w:vMerge/>
          </w:tcPr>
          <w:p w14:paraId="656D29BA" w14:textId="77777777" w:rsidR="00780670" w:rsidRPr="00A74D15" w:rsidRDefault="00780670" w:rsidP="001D730E">
            <w:pPr>
              <w:pStyle w:val="TableText"/>
            </w:pPr>
          </w:p>
        </w:tc>
        <w:tc>
          <w:tcPr>
            <w:tcW w:w="3510" w:type="dxa"/>
          </w:tcPr>
          <w:p w14:paraId="27E6B50A" w14:textId="14AAE0F3" w:rsidR="00780670" w:rsidRPr="00A74D15" w:rsidRDefault="00780670" w:rsidP="001D730E">
            <w:pPr>
              <w:pStyle w:val="TableText"/>
            </w:pPr>
            <w:r w:rsidRPr="00A74D15">
              <w:t>Inorganic Clays</w:t>
            </w:r>
          </w:p>
        </w:tc>
        <w:tc>
          <w:tcPr>
            <w:tcW w:w="2070" w:type="dxa"/>
            <w:vAlign w:val="center"/>
          </w:tcPr>
          <w:p w14:paraId="58BC0CC2" w14:textId="5F2C6FFA" w:rsidR="00780670" w:rsidRPr="00A74D15" w:rsidRDefault="009461D9" w:rsidP="009461D9">
            <w:pPr>
              <w:pStyle w:val="TableText"/>
              <w:jc w:val="center"/>
            </w:pPr>
            <w:r w:rsidRPr="00A74D15">
              <w:t>0.140</w:t>
            </w:r>
          </w:p>
        </w:tc>
      </w:tr>
      <w:tr w:rsidR="00780670" w:rsidRPr="00A74D15" w14:paraId="3BDC7C37" w14:textId="77777777" w:rsidTr="009461D9">
        <w:trPr>
          <w:jc w:val="center"/>
        </w:trPr>
        <w:tc>
          <w:tcPr>
            <w:tcW w:w="2970" w:type="dxa"/>
            <w:vMerge w:val="restart"/>
            <w:vAlign w:val="center"/>
          </w:tcPr>
          <w:p w14:paraId="37717BF0" w14:textId="069874AB" w:rsidR="00780670" w:rsidRPr="00A74D15" w:rsidRDefault="00780670" w:rsidP="00780670">
            <w:pPr>
              <w:pStyle w:val="TableText"/>
            </w:pPr>
            <w:r w:rsidRPr="00A74D15">
              <w:t>Bare Soil, Non-cohesive (PI &lt; 10)</w:t>
            </w:r>
          </w:p>
        </w:tc>
        <w:tc>
          <w:tcPr>
            <w:tcW w:w="3510" w:type="dxa"/>
          </w:tcPr>
          <w:p w14:paraId="17AC7E15" w14:textId="590987D3" w:rsidR="00780670" w:rsidRPr="00A74D15" w:rsidRDefault="00780670" w:rsidP="009461D9">
            <w:pPr>
              <w:pStyle w:val="TableText"/>
            </w:pPr>
            <w:r w:rsidRPr="00A74D15">
              <w:t>Finer than Coarse Sand</w:t>
            </w:r>
            <w:r w:rsidR="009461D9" w:rsidRPr="00A74D15">
              <w:t xml:space="preserve">, </w:t>
            </w:r>
            <w:r w:rsidRPr="00A74D15">
              <w:t>D</w:t>
            </w:r>
            <w:r w:rsidRPr="00A74D15">
              <w:rPr>
                <w:vertAlign w:val="subscript"/>
              </w:rPr>
              <w:t>75</w:t>
            </w:r>
            <w:r w:rsidRPr="00A74D15">
              <w:t xml:space="preserve"> &lt; 0.05 inch</w:t>
            </w:r>
          </w:p>
        </w:tc>
        <w:tc>
          <w:tcPr>
            <w:tcW w:w="2070" w:type="dxa"/>
            <w:vAlign w:val="center"/>
          </w:tcPr>
          <w:p w14:paraId="4F6DA194" w14:textId="25510BBA" w:rsidR="00780670" w:rsidRPr="00A74D15" w:rsidRDefault="009461D9" w:rsidP="009461D9">
            <w:pPr>
              <w:pStyle w:val="TableText"/>
              <w:jc w:val="center"/>
            </w:pPr>
            <w:r w:rsidRPr="00A74D15">
              <w:t>0.02</w:t>
            </w:r>
          </w:p>
        </w:tc>
      </w:tr>
      <w:tr w:rsidR="00780670" w:rsidRPr="00A74D15" w14:paraId="2F129DEF" w14:textId="77777777" w:rsidTr="009461D9">
        <w:trPr>
          <w:jc w:val="center"/>
        </w:trPr>
        <w:tc>
          <w:tcPr>
            <w:tcW w:w="2970" w:type="dxa"/>
            <w:vMerge/>
          </w:tcPr>
          <w:p w14:paraId="40E91588" w14:textId="77777777" w:rsidR="00780670" w:rsidRPr="00A74D15" w:rsidRDefault="00780670" w:rsidP="001D730E">
            <w:pPr>
              <w:pStyle w:val="TableText"/>
            </w:pPr>
          </w:p>
        </w:tc>
        <w:tc>
          <w:tcPr>
            <w:tcW w:w="3510" w:type="dxa"/>
          </w:tcPr>
          <w:p w14:paraId="48EBD919" w14:textId="0009DA22" w:rsidR="00780670" w:rsidRPr="00A74D15" w:rsidRDefault="00780670" w:rsidP="001D730E">
            <w:pPr>
              <w:pStyle w:val="TableText"/>
            </w:pPr>
            <w:r w:rsidRPr="00A74D15">
              <w:t>Fine Gravel</w:t>
            </w:r>
            <w:r w:rsidR="009461D9" w:rsidRPr="00A74D15">
              <w:t>, D</w:t>
            </w:r>
            <w:r w:rsidR="009461D9" w:rsidRPr="00A74D15">
              <w:rPr>
                <w:vertAlign w:val="subscript"/>
              </w:rPr>
              <w:t>75</w:t>
            </w:r>
            <w:r w:rsidR="009461D9" w:rsidRPr="00A74D15">
              <w:t xml:space="preserve"> = 0.3 inch</w:t>
            </w:r>
          </w:p>
        </w:tc>
        <w:tc>
          <w:tcPr>
            <w:tcW w:w="2070" w:type="dxa"/>
            <w:vAlign w:val="center"/>
          </w:tcPr>
          <w:p w14:paraId="1AF473FE" w14:textId="3E851A0B" w:rsidR="00780670" w:rsidRPr="00A74D15" w:rsidRDefault="009461D9" w:rsidP="009461D9">
            <w:pPr>
              <w:pStyle w:val="TableText"/>
              <w:jc w:val="center"/>
            </w:pPr>
            <w:r w:rsidRPr="00A74D15">
              <w:t>0.12</w:t>
            </w:r>
          </w:p>
        </w:tc>
      </w:tr>
      <w:tr w:rsidR="00780670" w:rsidRPr="00A74D15" w14:paraId="259492FE" w14:textId="77777777" w:rsidTr="009461D9">
        <w:trPr>
          <w:jc w:val="center"/>
        </w:trPr>
        <w:tc>
          <w:tcPr>
            <w:tcW w:w="2970" w:type="dxa"/>
            <w:vMerge/>
          </w:tcPr>
          <w:p w14:paraId="5D2513C8" w14:textId="77777777" w:rsidR="00780670" w:rsidRPr="00A74D15" w:rsidRDefault="00780670" w:rsidP="001D730E">
            <w:pPr>
              <w:pStyle w:val="TableText"/>
            </w:pPr>
          </w:p>
        </w:tc>
        <w:tc>
          <w:tcPr>
            <w:tcW w:w="3510" w:type="dxa"/>
          </w:tcPr>
          <w:p w14:paraId="7274BAB1" w14:textId="4CE2FAEF" w:rsidR="00780670" w:rsidRPr="00A74D15" w:rsidRDefault="009461D9" w:rsidP="001D730E">
            <w:pPr>
              <w:pStyle w:val="TableText"/>
            </w:pPr>
            <w:r w:rsidRPr="00A74D15">
              <w:t>Gravel, D</w:t>
            </w:r>
            <w:r w:rsidRPr="00A74D15">
              <w:rPr>
                <w:vertAlign w:val="subscript"/>
              </w:rPr>
              <w:t>75</w:t>
            </w:r>
            <w:r w:rsidRPr="00A74D15">
              <w:t xml:space="preserve"> = 0.6 inch</w:t>
            </w:r>
          </w:p>
        </w:tc>
        <w:tc>
          <w:tcPr>
            <w:tcW w:w="2070" w:type="dxa"/>
            <w:vAlign w:val="center"/>
          </w:tcPr>
          <w:p w14:paraId="032B0CBE" w14:textId="6EC21383" w:rsidR="00780670" w:rsidRPr="00A74D15" w:rsidRDefault="009461D9" w:rsidP="009461D9">
            <w:pPr>
              <w:pStyle w:val="TableText"/>
              <w:jc w:val="center"/>
            </w:pPr>
            <w:r w:rsidRPr="00A74D15">
              <w:t>0.24</w:t>
            </w:r>
          </w:p>
        </w:tc>
      </w:tr>
      <w:tr w:rsidR="009461D9" w:rsidRPr="00A74D15" w14:paraId="636D184C" w14:textId="77777777" w:rsidTr="009461D9">
        <w:trPr>
          <w:jc w:val="center"/>
        </w:trPr>
        <w:tc>
          <w:tcPr>
            <w:tcW w:w="2970" w:type="dxa"/>
            <w:vMerge w:val="restart"/>
            <w:vAlign w:val="center"/>
          </w:tcPr>
          <w:p w14:paraId="7E9DD59C" w14:textId="19D4EBF7" w:rsidR="009461D9" w:rsidRPr="00A74D15" w:rsidRDefault="009461D9" w:rsidP="00780670">
            <w:pPr>
              <w:pStyle w:val="TableText"/>
            </w:pPr>
            <w:r w:rsidRPr="00A74D15">
              <w:t>Gravel Mulch</w:t>
            </w:r>
          </w:p>
        </w:tc>
        <w:tc>
          <w:tcPr>
            <w:tcW w:w="3510" w:type="dxa"/>
          </w:tcPr>
          <w:p w14:paraId="0818AF98" w14:textId="0759596E" w:rsidR="009461D9" w:rsidRPr="00A74D15" w:rsidRDefault="009461D9" w:rsidP="001D730E">
            <w:pPr>
              <w:pStyle w:val="TableText"/>
            </w:pPr>
            <w:r w:rsidRPr="00A74D15">
              <w:t>Course Gravel, D</w:t>
            </w:r>
            <w:r w:rsidRPr="00A74D15">
              <w:rPr>
                <w:vertAlign w:val="subscript"/>
              </w:rPr>
              <w:t>50</w:t>
            </w:r>
            <w:r w:rsidRPr="00A74D15">
              <w:t xml:space="preserve"> = 1.0 inch</w:t>
            </w:r>
          </w:p>
        </w:tc>
        <w:tc>
          <w:tcPr>
            <w:tcW w:w="2070" w:type="dxa"/>
            <w:vAlign w:val="center"/>
          </w:tcPr>
          <w:p w14:paraId="36151FAE" w14:textId="10FF26A6" w:rsidR="009461D9" w:rsidRPr="00A74D15" w:rsidRDefault="009461D9" w:rsidP="009461D9">
            <w:pPr>
              <w:pStyle w:val="TableText"/>
              <w:jc w:val="center"/>
            </w:pPr>
            <w:r w:rsidRPr="00A74D15">
              <w:t>0.4</w:t>
            </w:r>
          </w:p>
        </w:tc>
      </w:tr>
      <w:tr w:rsidR="009461D9" w:rsidRPr="00A74D15" w14:paraId="32BD66B1" w14:textId="77777777" w:rsidTr="009461D9">
        <w:trPr>
          <w:jc w:val="center"/>
        </w:trPr>
        <w:tc>
          <w:tcPr>
            <w:tcW w:w="2970" w:type="dxa"/>
            <w:vMerge/>
            <w:vAlign w:val="center"/>
          </w:tcPr>
          <w:p w14:paraId="67F023B2" w14:textId="77777777" w:rsidR="009461D9" w:rsidRPr="00A74D15" w:rsidRDefault="009461D9" w:rsidP="00780670">
            <w:pPr>
              <w:pStyle w:val="TableText"/>
            </w:pPr>
          </w:p>
        </w:tc>
        <w:tc>
          <w:tcPr>
            <w:tcW w:w="3510" w:type="dxa"/>
          </w:tcPr>
          <w:p w14:paraId="0296588E" w14:textId="587215E4" w:rsidR="009461D9" w:rsidRPr="00A74D15" w:rsidRDefault="009461D9" w:rsidP="001D730E">
            <w:pPr>
              <w:pStyle w:val="TableText"/>
            </w:pPr>
            <w:r w:rsidRPr="00A74D15">
              <w:t>Very Course Gravel, D</w:t>
            </w:r>
            <w:r w:rsidRPr="00A74D15">
              <w:rPr>
                <w:vertAlign w:val="subscript"/>
              </w:rPr>
              <w:t>50</w:t>
            </w:r>
            <w:r w:rsidRPr="00A74D15">
              <w:t xml:space="preserve"> = 2.0 inch</w:t>
            </w:r>
          </w:p>
        </w:tc>
        <w:tc>
          <w:tcPr>
            <w:tcW w:w="2070" w:type="dxa"/>
            <w:vAlign w:val="center"/>
          </w:tcPr>
          <w:p w14:paraId="5CD000D9" w14:textId="3681D47D" w:rsidR="009461D9" w:rsidRPr="00A74D15" w:rsidRDefault="009461D9" w:rsidP="009461D9">
            <w:pPr>
              <w:pStyle w:val="TableText"/>
              <w:jc w:val="center"/>
            </w:pPr>
            <w:r w:rsidRPr="00A74D15">
              <w:t>0.8</w:t>
            </w:r>
          </w:p>
        </w:tc>
      </w:tr>
      <w:tr w:rsidR="00780670" w:rsidRPr="00A74D15" w14:paraId="4F7E96B9" w14:textId="77777777" w:rsidTr="009461D9">
        <w:trPr>
          <w:jc w:val="center"/>
        </w:trPr>
        <w:tc>
          <w:tcPr>
            <w:tcW w:w="2970" w:type="dxa"/>
            <w:vMerge w:val="restart"/>
            <w:vAlign w:val="center"/>
          </w:tcPr>
          <w:p w14:paraId="5A66360F" w14:textId="597D8C63" w:rsidR="00780670" w:rsidRPr="00A74D15" w:rsidRDefault="00780670" w:rsidP="00780670">
            <w:pPr>
              <w:pStyle w:val="TableText"/>
            </w:pPr>
            <w:r w:rsidRPr="00A74D15">
              <w:t>Rock Riprap</w:t>
            </w:r>
          </w:p>
        </w:tc>
        <w:tc>
          <w:tcPr>
            <w:tcW w:w="3510" w:type="dxa"/>
          </w:tcPr>
          <w:p w14:paraId="1E34D231" w14:textId="36F1385E" w:rsidR="00780670" w:rsidRPr="00A74D15" w:rsidRDefault="009461D9" w:rsidP="001D730E">
            <w:pPr>
              <w:pStyle w:val="TableText"/>
            </w:pPr>
            <w:r w:rsidRPr="00A74D15">
              <w:t>NDOT, Type A, D</w:t>
            </w:r>
            <w:r w:rsidRPr="00A74D15">
              <w:rPr>
                <w:vertAlign w:val="subscript"/>
              </w:rPr>
              <w:t>50</w:t>
            </w:r>
            <w:r w:rsidRPr="00A74D15">
              <w:t xml:space="preserve"> = 0.77 feet</w:t>
            </w:r>
          </w:p>
        </w:tc>
        <w:tc>
          <w:tcPr>
            <w:tcW w:w="2070" w:type="dxa"/>
            <w:vAlign w:val="center"/>
          </w:tcPr>
          <w:p w14:paraId="6B705520" w14:textId="50A363D0" w:rsidR="00780670" w:rsidRPr="00A74D15" w:rsidRDefault="009461D9" w:rsidP="009461D9">
            <w:pPr>
              <w:pStyle w:val="TableText"/>
              <w:jc w:val="center"/>
            </w:pPr>
            <w:r w:rsidRPr="00A74D15">
              <w:t>3.1</w:t>
            </w:r>
          </w:p>
        </w:tc>
      </w:tr>
      <w:tr w:rsidR="00780670" w:rsidRPr="00A74D15" w14:paraId="3F7085EC" w14:textId="77777777" w:rsidTr="009461D9">
        <w:trPr>
          <w:jc w:val="center"/>
        </w:trPr>
        <w:tc>
          <w:tcPr>
            <w:tcW w:w="2970" w:type="dxa"/>
            <w:vMerge/>
          </w:tcPr>
          <w:p w14:paraId="466918D7" w14:textId="77777777" w:rsidR="00780670" w:rsidRPr="00A74D15" w:rsidRDefault="00780670" w:rsidP="001D730E">
            <w:pPr>
              <w:pStyle w:val="TableText"/>
            </w:pPr>
          </w:p>
        </w:tc>
        <w:tc>
          <w:tcPr>
            <w:tcW w:w="3510" w:type="dxa"/>
          </w:tcPr>
          <w:p w14:paraId="48EABD95" w14:textId="7A158F90" w:rsidR="00780670" w:rsidRPr="00A74D15" w:rsidRDefault="009461D9" w:rsidP="001D730E">
            <w:pPr>
              <w:pStyle w:val="TableText"/>
            </w:pPr>
            <w:r w:rsidRPr="00A74D15">
              <w:t>NDOT, Type B, D</w:t>
            </w:r>
            <w:r w:rsidRPr="00A74D15">
              <w:rPr>
                <w:vertAlign w:val="subscript"/>
              </w:rPr>
              <w:t>50</w:t>
            </w:r>
            <w:r w:rsidRPr="00A74D15">
              <w:t xml:space="preserve"> = 1.02 feet</w:t>
            </w:r>
          </w:p>
        </w:tc>
        <w:tc>
          <w:tcPr>
            <w:tcW w:w="2070" w:type="dxa"/>
            <w:vAlign w:val="center"/>
          </w:tcPr>
          <w:p w14:paraId="7077CFEC" w14:textId="14D6093E" w:rsidR="00780670" w:rsidRPr="00A74D15" w:rsidRDefault="009461D9" w:rsidP="009461D9">
            <w:pPr>
              <w:pStyle w:val="TableText"/>
              <w:jc w:val="center"/>
            </w:pPr>
            <w:r w:rsidRPr="00A74D15">
              <w:t>4.1</w:t>
            </w:r>
          </w:p>
        </w:tc>
      </w:tr>
      <w:tr w:rsidR="00780670" w:rsidRPr="00A74D15" w14:paraId="41008133" w14:textId="77777777" w:rsidTr="009461D9">
        <w:trPr>
          <w:jc w:val="center"/>
        </w:trPr>
        <w:tc>
          <w:tcPr>
            <w:tcW w:w="2970" w:type="dxa"/>
            <w:vMerge/>
          </w:tcPr>
          <w:p w14:paraId="3FEA034B" w14:textId="77777777" w:rsidR="00780670" w:rsidRPr="00A74D15" w:rsidRDefault="00780670" w:rsidP="001D730E">
            <w:pPr>
              <w:pStyle w:val="TableText"/>
            </w:pPr>
          </w:p>
        </w:tc>
        <w:tc>
          <w:tcPr>
            <w:tcW w:w="3510" w:type="dxa"/>
          </w:tcPr>
          <w:p w14:paraId="0F8D18CF" w14:textId="4ADE119F" w:rsidR="00780670" w:rsidRPr="00A74D15" w:rsidRDefault="009461D9" w:rsidP="001D730E">
            <w:pPr>
              <w:pStyle w:val="TableText"/>
            </w:pPr>
            <w:r w:rsidRPr="00A74D15">
              <w:t>NDOT, Type C, D</w:t>
            </w:r>
            <w:r w:rsidRPr="00A74D15">
              <w:rPr>
                <w:vertAlign w:val="subscript"/>
              </w:rPr>
              <w:t>50</w:t>
            </w:r>
            <w:r w:rsidRPr="00A74D15">
              <w:t xml:space="preserve"> = 1.28 feet</w:t>
            </w:r>
          </w:p>
        </w:tc>
        <w:tc>
          <w:tcPr>
            <w:tcW w:w="2070" w:type="dxa"/>
            <w:vAlign w:val="center"/>
          </w:tcPr>
          <w:p w14:paraId="32FD7865" w14:textId="33D95983" w:rsidR="00780670" w:rsidRPr="00A74D15" w:rsidRDefault="00E743B4" w:rsidP="009461D9">
            <w:pPr>
              <w:pStyle w:val="TableText"/>
              <w:jc w:val="center"/>
            </w:pPr>
            <w:r w:rsidRPr="00A74D15">
              <w:t>5.1</w:t>
            </w:r>
          </w:p>
        </w:tc>
      </w:tr>
      <w:tr w:rsidR="00780670" w:rsidRPr="00A74D15" w14:paraId="54773C87" w14:textId="77777777" w:rsidTr="009461D9">
        <w:trPr>
          <w:jc w:val="center"/>
        </w:trPr>
        <w:tc>
          <w:tcPr>
            <w:tcW w:w="2970" w:type="dxa"/>
          </w:tcPr>
          <w:p w14:paraId="4B695872" w14:textId="3D82171E" w:rsidR="00780670" w:rsidRPr="00A74D15" w:rsidRDefault="00780670" w:rsidP="001D730E">
            <w:pPr>
              <w:pStyle w:val="TableText"/>
            </w:pPr>
            <w:r w:rsidRPr="00A74D15">
              <w:t>Concrete Riprap</w:t>
            </w:r>
          </w:p>
        </w:tc>
        <w:tc>
          <w:tcPr>
            <w:tcW w:w="3510" w:type="dxa"/>
          </w:tcPr>
          <w:p w14:paraId="2372DBDE" w14:textId="04A2DB81" w:rsidR="00780670" w:rsidRPr="00A74D15" w:rsidRDefault="009461D9" w:rsidP="001D730E">
            <w:pPr>
              <w:pStyle w:val="TableText"/>
            </w:pPr>
            <w:r w:rsidRPr="00A74D15">
              <w:t>NDOT, D</w:t>
            </w:r>
            <w:r w:rsidRPr="00A74D15">
              <w:rPr>
                <w:vertAlign w:val="subscript"/>
              </w:rPr>
              <w:t>50</w:t>
            </w:r>
            <w:r w:rsidRPr="00A74D15">
              <w:t xml:space="preserve"> = 1.10 feet</w:t>
            </w:r>
          </w:p>
        </w:tc>
        <w:tc>
          <w:tcPr>
            <w:tcW w:w="2070" w:type="dxa"/>
            <w:vAlign w:val="center"/>
          </w:tcPr>
          <w:p w14:paraId="08698DF2" w14:textId="646BCC46" w:rsidR="00780670" w:rsidRPr="00A74D15" w:rsidRDefault="00E743B4" w:rsidP="009461D9">
            <w:pPr>
              <w:pStyle w:val="TableText"/>
              <w:jc w:val="center"/>
            </w:pPr>
            <w:r w:rsidRPr="00A74D15">
              <w:t>4.4</w:t>
            </w:r>
          </w:p>
        </w:tc>
      </w:tr>
    </w:tbl>
    <w:p w14:paraId="18681663" w14:textId="77777777" w:rsidR="00BA6A45" w:rsidRPr="00A74D15" w:rsidRDefault="00BA6A45">
      <w:pPr>
        <w:rPr>
          <w:rFonts w:eastAsiaTheme="majorEastAsia" w:cstheme="majorBidi"/>
          <w:b/>
          <w:color w:val="005E5D"/>
          <w:spacing w:val="30"/>
          <w:sz w:val="24"/>
          <w:szCs w:val="26"/>
        </w:rPr>
      </w:pPr>
      <w:r w:rsidRPr="00A74D15">
        <w:br w:type="page"/>
      </w:r>
    </w:p>
    <w:p w14:paraId="470DC6DE" w14:textId="3AF9B380" w:rsidR="00C0530F" w:rsidRPr="00A74D15" w:rsidRDefault="00C0530F" w:rsidP="009D1BEA">
      <w:pPr>
        <w:pStyle w:val="Heading2"/>
      </w:pPr>
      <w:bookmarkStart w:id="15" w:name="_Toc46331565"/>
      <w:r w:rsidRPr="00A74D15">
        <w:lastRenderedPageBreak/>
        <w:t>Construction and Maintenance Considerations</w:t>
      </w:r>
      <w:bookmarkEnd w:id="15"/>
    </w:p>
    <w:p w14:paraId="421E70B6" w14:textId="25B26B77" w:rsidR="0046331B" w:rsidRPr="00A74D15" w:rsidRDefault="0046331B" w:rsidP="0046331B">
      <w:pPr>
        <w:pStyle w:val="BodyText"/>
      </w:pPr>
      <w:r w:rsidRPr="00A74D15">
        <w:t>Open channels can lose hydraulic capacity without adequate maintenance. Brush, sediment, or debris can reduce design capacity and can harm or kill vegetative linings, thus creating the potential for erosion damage during large storm events. Maintenance may include repairing erosion damage, mowing grass, cutting brush, removing sediment or debris, applying fertilizer appropriately, irrigating during dry periods</w:t>
      </w:r>
      <w:r w:rsidR="00CD0BED" w:rsidRPr="00A74D15">
        <w:t>,</w:t>
      </w:r>
      <w:r w:rsidRPr="00A74D15">
        <w:t xml:space="preserve"> and reseeding or resodding to restore the viability of damaged areas. Ample sizing of channels should be used to account for future vegetation growth.</w:t>
      </w:r>
    </w:p>
    <w:p w14:paraId="447A6C24" w14:textId="48D17A4A" w:rsidR="0046331B" w:rsidRPr="00A74D15" w:rsidRDefault="0046331B" w:rsidP="0046331B">
      <w:pPr>
        <w:pStyle w:val="BodyText"/>
      </w:pPr>
      <w:r w:rsidRPr="00A74D15">
        <w:t>Implementation of a successful maintenance program is directly related to the accessibility of the channel system and the easements necessary for maintenance activities. The easement cross</w:t>
      </w:r>
      <w:r w:rsidRPr="00A74D15">
        <w:rPr>
          <w:rFonts w:ascii="Cambria Math" w:hAnsi="Cambria Math" w:cs="Cambria Math"/>
        </w:rPr>
        <w:t>‐</w:t>
      </w:r>
      <w:r w:rsidRPr="00A74D15">
        <w:t>section must accommodate the depth and width of flow for the 100</w:t>
      </w:r>
      <w:r w:rsidRPr="00A74D15">
        <w:rPr>
          <w:rFonts w:ascii="Cambria Math" w:hAnsi="Cambria Math" w:cs="Cambria Math"/>
        </w:rPr>
        <w:t>‐</w:t>
      </w:r>
      <w:r w:rsidRPr="00A74D15">
        <w:t>year storm. The width must also be designed to allow access of maintenance equipment.</w:t>
      </w:r>
    </w:p>
    <w:p w14:paraId="300BDE0E" w14:textId="742EB865" w:rsidR="009A7AC3" w:rsidRPr="00A74D15" w:rsidRDefault="009A7AC3" w:rsidP="009A7AC3">
      <w:pPr>
        <w:pStyle w:val="Heading2"/>
      </w:pPr>
      <w:bookmarkStart w:id="16" w:name="_Toc46331566"/>
      <w:r w:rsidRPr="00A74D15">
        <w:t>References</w:t>
      </w:r>
      <w:bookmarkEnd w:id="16"/>
    </w:p>
    <w:p w14:paraId="4A802CAD" w14:textId="77777777" w:rsidR="0046331B" w:rsidRPr="00A74D15" w:rsidRDefault="0046331B" w:rsidP="0046331B">
      <w:pPr>
        <w:pStyle w:val="ReportBullet1"/>
      </w:pPr>
      <w:r w:rsidRPr="00A74D15">
        <w:t xml:space="preserve">City of Lincoln Public Works and Utilities Department, 2004. </w:t>
      </w:r>
      <w:r w:rsidRPr="00A74D15">
        <w:rPr>
          <w:i/>
        </w:rPr>
        <w:t>Drainage Criteria Manual.</w:t>
      </w:r>
    </w:p>
    <w:p w14:paraId="323EB68D" w14:textId="77777777" w:rsidR="0046331B" w:rsidRPr="00A74D15" w:rsidRDefault="0046331B" w:rsidP="0046331B">
      <w:pPr>
        <w:pStyle w:val="ReportBullet1"/>
      </w:pPr>
      <w:r w:rsidRPr="00A74D15">
        <w:t xml:space="preserve">City of Omaha Environmental Quality Control Division, 2014. </w:t>
      </w:r>
      <w:r w:rsidRPr="00A74D15">
        <w:rPr>
          <w:i/>
        </w:rPr>
        <w:t>Omaha Regional Stormwater Design Manual.</w:t>
      </w:r>
    </w:p>
    <w:p w14:paraId="693E664A" w14:textId="3BB5185E" w:rsidR="003D53C9" w:rsidRPr="00A74D15" w:rsidRDefault="003D53C9" w:rsidP="003D53C9">
      <w:pPr>
        <w:pStyle w:val="ReportBullet1"/>
      </w:pPr>
      <w:r w:rsidRPr="00A74D15">
        <w:t xml:space="preserve">Federal Highway Administration, 2008. </w:t>
      </w:r>
      <w:r w:rsidRPr="00A74D15">
        <w:rPr>
          <w:i/>
          <w:iCs/>
        </w:rPr>
        <w:t>Hydraulic Design Series No. 4, Third</w:t>
      </w:r>
      <w:r w:rsidRPr="00A74D15">
        <w:rPr>
          <w:i/>
        </w:rPr>
        <w:t xml:space="preserve"> Edition, Introduction to Highway Hydraulics</w:t>
      </w:r>
      <w:r w:rsidRPr="00A74D15">
        <w:rPr>
          <w:i/>
          <w:iCs/>
        </w:rPr>
        <w:t>.</w:t>
      </w:r>
    </w:p>
    <w:p w14:paraId="079856C7" w14:textId="38D4E999" w:rsidR="0046331B" w:rsidRPr="00A74D15" w:rsidRDefault="0046331B" w:rsidP="0046331B">
      <w:pPr>
        <w:pStyle w:val="ReportBullet1"/>
      </w:pPr>
      <w:r w:rsidRPr="00A74D15">
        <w:t xml:space="preserve">Federal Highway Administration, 2006. </w:t>
      </w:r>
      <w:r w:rsidRPr="00A74D15">
        <w:rPr>
          <w:i/>
          <w:iCs/>
        </w:rPr>
        <w:t>Hydraulic Engineering Circular No. 14, Third</w:t>
      </w:r>
      <w:r w:rsidRPr="00A74D15">
        <w:rPr>
          <w:i/>
        </w:rPr>
        <w:t xml:space="preserve"> Edition, H</w:t>
      </w:r>
      <w:r w:rsidRPr="00A74D15">
        <w:rPr>
          <w:i/>
          <w:iCs/>
        </w:rPr>
        <w:t>ydraulic Design of Energy Dissipators for Culverts and Channels.</w:t>
      </w:r>
    </w:p>
    <w:p w14:paraId="37E41B4F" w14:textId="286D552B" w:rsidR="0054008F" w:rsidRPr="00A74D15" w:rsidRDefault="0054008F" w:rsidP="0054008F">
      <w:pPr>
        <w:pStyle w:val="ReportBullet1"/>
      </w:pPr>
      <w:r w:rsidRPr="00A74D15">
        <w:t xml:space="preserve">Federal Highway Administration, 2005. </w:t>
      </w:r>
      <w:r w:rsidRPr="00A74D15">
        <w:rPr>
          <w:i/>
          <w:iCs/>
        </w:rPr>
        <w:t>Hydraulic Engineering Circular No. 15, Third</w:t>
      </w:r>
      <w:r w:rsidRPr="00A74D15">
        <w:rPr>
          <w:i/>
        </w:rPr>
        <w:t xml:space="preserve"> Edition, Design of Roadside Channels with Flexible Linings</w:t>
      </w:r>
      <w:r w:rsidRPr="00A74D15">
        <w:rPr>
          <w:i/>
          <w:iCs/>
        </w:rPr>
        <w:t>.</w:t>
      </w:r>
    </w:p>
    <w:p w14:paraId="295E2BCB" w14:textId="42FCAE18" w:rsidR="0054008F" w:rsidRPr="00A74D15" w:rsidRDefault="0054008F" w:rsidP="0054008F">
      <w:pPr>
        <w:pStyle w:val="ReportBullet1"/>
      </w:pPr>
      <w:r w:rsidRPr="00A74D15">
        <w:t xml:space="preserve">Federal Highway Administration, 2009. </w:t>
      </w:r>
      <w:r w:rsidRPr="00A74D15">
        <w:rPr>
          <w:i/>
          <w:iCs/>
        </w:rPr>
        <w:t>Hydraulic Engineering Circular No. 23, Third</w:t>
      </w:r>
      <w:r w:rsidRPr="00A74D15">
        <w:rPr>
          <w:i/>
        </w:rPr>
        <w:t xml:space="preserve"> Edition, Bridge Scour and Stream Instability Countermeasures</w:t>
      </w:r>
      <w:r w:rsidRPr="00A74D15">
        <w:rPr>
          <w:i/>
          <w:iCs/>
        </w:rPr>
        <w:t>.</w:t>
      </w:r>
    </w:p>
    <w:p w14:paraId="7A45C830" w14:textId="3B244D00" w:rsidR="0046331B" w:rsidRDefault="0046331B" w:rsidP="00A74D15">
      <w:pPr>
        <w:pStyle w:val="ReportBullet1LAST"/>
        <w:rPr>
          <w:i/>
        </w:rPr>
      </w:pPr>
      <w:r w:rsidRPr="00A74D15">
        <w:t xml:space="preserve">Nebraska Department of Transportation, 2006. </w:t>
      </w:r>
      <w:r w:rsidRPr="00A74D15">
        <w:rPr>
          <w:i/>
        </w:rPr>
        <w:t>Drainage and Erosion Control Manual.</w:t>
      </w:r>
    </w:p>
    <w:sectPr w:rsidR="0046331B" w:rsidSect="00A74D15">
      <w:footerReference w:type="default" r:id="rId9"/>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D3CF" w14:textId="77777777" w:rsidR="00EB3C27" w:rsidRDefault="00EB3C27" w:rsidP="0043372E">
      <w:r>
        <w:separator/>
      </w:r>
    </w:p>
  </w:endnote>
  <w:endnote w:type="continuationSeparator" w:id="0">
    <w:p w14:paraId="65383D62" w14:textId="77777777" w:rsidR="00EB3C27" w:rsidRDefault="00EB3C27" w:rsidP="0043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C0C5" w14:textId="3A2F06BE" w:rsidR="00EB3C27" w:rsidRDefault="00EB3C27" w:rsidP="007A14BB">
    <w:pPr>
      <w:pStyle w:val="Footer"/>
      <w:tabs>
        <w:tab w:val="clear" w:pos="4680"/>
      </w:tabs>
      <w:spacing w:before="120"/>
    </w:pPr>
    <w:r>
      <w:tab/>
      <w:t xml:space="preserve">Page </w:t>
    </w:r>
    <w:r w:rsidR="00A74D15">
      <w:fldChar w:fldCharType="begin"/>
    </w:r>
    <w:r w:rsidR="00A74D15">
      <w:instrText xml:space="preserve"> PAGE   \* MERGEFORMAT </w:instrText>
    </w:r>
    <w:r w:rsidR="00A74D15">
      <w:fldChar w:fldCharType="separate"/>
    </w:r>
    <w:r w:rsidR="00A74D15">
      <w:rPr>
        <w:noProof/>
      </w:rPr>
      <w:t>1</w:t>
    </w:r>
    <w:r w:rsidR="00A74D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0ED15" w14:textId="77777777" w:rsidR="00EB3C27" w:rsidRDefault="00EB3C27" w:rsidP="0043372E">
      <w:r>
        <w:separator/>
      </w:r>
    </w:p>
  </w:footnote>
  <w:footnote w:type="continuationSeparator" w:id="0">
    <w:p w14:paraId="369C43DC" w14:textId="77777777" w:rsidR="00EB3C27" w:rsidRDefault="00EB3C27" w:rsidP="0043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9E2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C0A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46D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7424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887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DEF9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6E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A1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E5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0ED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64B68"/>
    <w:multiLevelType w:val="hybridMultilevel"/>
    <w:tmpl w:val="76A2B70E"/>
    <w:lvl w:ilvl="0" w:tplc="1542014C">
      <w:start w:val="1"/>
      <w:numFmt w:val="bullet"/>
      <w:pStyle w:val="TableBullet"/>
      <w:lvlText w:val=""/>
      <w:lvlJc w:val="left"/>
      <w:pPr>
        <w:ind w:left="720" w:hanging="360"/>
      </w:pPr>
      <w:rPr>
        <w:rFonts w:ascii="Symbol" w:hAnsi="Symbol" w:hint="default"/>
        <w:b/>
        <w:color w:val="42556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41DB5"/>
    <w:multiLevelType w:val="hybridMultilevel"/>
    <w:tmpl w:val="B5121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F6A6A"/>
    <w:multiLevelType w:val="hybridMultilevel"/>
    <w:tmpl w:val="47F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1349D"/>
    <w:multiLevelType w:val="hybridMultilevel"/>
    <w:tmpl w:val="DE982396"/>
    <w:lvl w:ilvl="0" w:tplc="94A6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3D581C"/>
    <w:multiLevelType w:val="hybridMultilevel"/>
    <w:tmpl w:val="B156B13A"/>
    <w:lvl w:ilvl="0" w:tplc="46908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7209C"/>
    <w:multiLevelType w:val="hybridMultilevel"/>
    <w:tmpl w:val="7DCC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73E6E"/>
    <w:multiLevelType w:val="hybridMultilevel"/>
    <w:tmpl w:val="325C766A"/>
    <w:lvl w:ilvl="0" w:tplc="516621D2">
      <w:start w:val="1"/>
      <w:numFmt w:val="bullet"/>
      <w:pStyle w:val="ReportBullet1LAST"/>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44E27"/>
    <w:multiLevelType w:val="hybridMultilevel"/>
    <w:tmpl w:val="D2B05052"/>
    <w:lvl w:ilvl="0" w:tplc="E8DE17A4">
      <w:start w:val="1"/>
      <w:numFmt w:val="bullet"/>
      <w:pStyle w:val="ReportBullet2"/>
      <w:lvlText w:val=""/>
      <w:lvlJc w:val="left"/>
      <w:pPr>
        <w:ind w:left="1440" w:hanging="360"/>
      </w:pPr>
      <w:rPr>
        <w:rFonts w:ascii="Symbol" w:hAnsi="Symbol" w:hint="default"/>
        <w:b/>
        <w:color w:val="B15533"/>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AB7DE8"/>
    <w:multiLevelType w:val="hybridMultilevel"/>
    <w:tmpl w:val="EE889A94"/>
    <w:lvl w:ilvl="0" w:tplc="ABB245A8">
      <w:start w:val="1"/>
      <w:numFmt w:val="bullet"/>
      <w:pStyle w:val="ReportBullet1"/>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4322B"/>
    <w:multiLevelType w:val="hybridMultilevel"/>
    <w:tmpl w:val="A3C448A2"/>
    <w:lvl w:ilvl="0" w:tplc="B4221C4A">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F4A0D"/>
    <w:multiLevelType w:val="hybridMultilevel"/>
    <w:tmpl w:val="11E4AA70"/>
    <w:lvl w:ilvl="0" w:tplc="B4221C4A">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230E6"/>
    <w:multiLevelType w:val="multilevel"/>
    <w:tmpl w:val="36CCBA2C"/>
    <w:lvl w:ilvl="0">
      <w:start w:val="4"/>
      <w:numFmt w:val="decimal"/>
      <w:pStyle w:val="Heading1"/>
      <w:lvlText w:val="%1."/>
      <w:lvlJc w:val="left"/>
      <w:pPr>
        <w:ind w:left="1008" w:hanging="1008"/>
      </w:pPr>
      <w:rPr>
        <w:rFonts w:hint="default"/>
      </w:rPr>
    </w:lvl>
    <w:lvl w:ilvl="1">
      <w:start w:val="1"/>
      <w:numFmt w:val="decimal"/>
      <w:pStyle w:val="Heading2"/>
      <w:lvlText w:val="%1.%2"/>
      <w:lvlJc w:val="left"/>
      <w:pPr>
        <w:ind w:left="1008" w:hanging="1008"/>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008" w:hanging="1008"/>
      </w:pPr>
      <w:rPr>
        <w:rFonts w:hint="default"/>
      </w:rPr>
    </w:lvl>
    <w:lvl w:ilvl="6">
      <w:start w:val="1"/>
      <w:numFmt w:val="decimal"/>
      <w:pStyle w:val="Heading7"/>
      <w:lvlText w:val="%1.%2.%3.%4.%5.%6.%7"/>
      <w:lvlJc w:val="left"/>
      <w:pPr>
        <w:ind w:left="1008" w:hanging="1008"/>
      </w:pPr>
      <w:rPr>
        <w:rFonts w:hint="default"/>
      </w:rPr>
    </w:lvl>
    <w:lvl w:ilvl="7">
      <w:start w:val="1"/>
      <w:numFmt w:val="decimal"/>
      <w:pStyle w:val="Heading8"/>
      <w:lvlText w:val="%1.%2.%3.%4.%5.%6.%7.%8"/>
      <w:lvlJc w:val="left"/>
      <w:pPr>
        <w:ind w:left="1008" w:hanging="1008"/>
      </w:pPr>
      <w:rPr>
        <w:rFonts w:hint="default"/>
      </w:rPr>
    </w:lvl>
    <w:lvl w:ilvl="8">
      <w:start w:val="1"/>
      <w:numFmt w:val="decimal"/>
      <w:pStyle w:val="Heading9"/>
      <w:lvlText w:val="%1.%2.%3.%4.%5.%6.%7.%8.%9"/>
      <w:lvlJc w:val="left"/>
      <w:pPr>
        <w:ind w:left="1008" w:hanging="1008"/>
      </w:pPr>
      <w:rPr>
        <w:rFonts w:hint="default"/>
      </w:rPr>
    </w:lvl>
  </w:abstractNum>
  <w:abstractNum w:abstractNumId="22" w15:restartNumberingAfterBreak="0">
    <w:nsid w:val="7A154AED"/>
    <w:multiLevelType w:val="hybridMultilevel"/>
    <w:tmpl w:val="72BC341C"/>
    <w:lvl w:ilvl="0" w:tplc="B4221C4A">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6"/>
  </w:num>
  <w:num w:numId="4">
    <w:abstractNumId w:val="17"/>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5"/>
  </w:num>
  <w:num w:numId="19">
    <w:abstractNumId w:val="12"/>
  </w:num>
  <w:num w:numId="20">
    <w:abstractNumId w:val="18"/>
  </w:num>
  <w:num w:numId="21">
    <w:abstractNumId w:val="18"/>
  </w:num>
  <w:num w:numId="22">
    <w:abstractNumId w:val="22"/>
  </w:num>
  <w:num w:numId="23">
    <w:abstractNumId w:val="18"/>
  </w:num>
  <w:num w:numId="24">
    <w:abstractNumId w:val="11"/>
  </w:num>
  <w:num w:numId="25">
    <w:abstractNumId w:val="20"/>
  </w:num>
  <w:num w:numId="26">
    <w:abstractNumId w:val="21"/>
  </w:num>
  <w:num w:numId="27">
    <w:abstractNumId w:val="18"/>
  </w:num>
  <w:num w:numId="28">
    <w:abstractNumId w:val="21"/>
  </w:num>
  <w:num w:numId="29">
    <w:abstractNumId w:val="18"/>
  </w:num>
  <w:num w:numId="30">
    <w:abstractNumId w:val="21"/>
  </w:num>
  <w:num w:numId="31">
    <w:abstractNumId w:val="21"/>
  </w:num>
  <w:num w:numId="32">
    <w:abstractNumId w:val="18"/>
  </w:num>
  <w:num w:numId="3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A"/>
    <w:rsid w:val="000001A1"/>
    <w:rsid w:val="000056FF"/>
    <w:rsid w:val="00060D31"/>
    <w:rsid w:val="000637F5"/>
    <w:rsid w:val="00071DEF"/>
    <w:rsid w:val="000729C2"/>
    <w:rsid w:val="00081CCF"/>
    <w:rsid w:val="000839C5"/>
    <w:rsid w:val="00085CE8"/>
    <w:rsid w:val="000A1D9C"/>
    <w:rsid w:val="000A7E0A"/>
    <w:rsid w:val="000B0321"/>
    <w:rsid w:val="000B0429"/>
    <w:rsid w:val="000B3881"/>
    <w:rsid w:val="000C5DCE"/>
    <w:rsid w:val="000D15C0"/>
    <w:rsid w:val="000D24BD"/>
    <w:rsid w:val="000D297B"/>
    <w:rsid w:val="000D68D2"/>
    <w:rsid w:val="000E178F"/>
    <w:rsid w:val="000E2232"/>
    <w:rsid w:val="000E24A3"/>
    <w:rsid w:val="00133A18"/>
    <w:rsid w:val="001344CA"/>
    <w:rsid w:val="00145129"/>
    <w:rsid w:val="00145459"/>
    <w:rsid w:val="00150C5B"/>
    <w:rsid w:val="001607B0"/>
    <w:rsid w:val="00162756"/>
    <w:rsid w:val="00172DBB"/>
    <w:rsid w:val="0017390A"/>
    <w:rsid w:val="00173FF4"/>
    <w:rsid w:val="00182395"/>
    <w:rsid w:val="001A214C"/>
    <w:rsid w:val="001A3B2E"/>
    <w:rsid w:val="001C6E68"/>
    <w:rsid w:val="001D5AAE"/>
    <w:rsid w:val="001D7115"/>
    <w:rsid w:val="001D730E"/>
    <w:rsid w:val="001E50BC"/>
    <w:rsid w:val="00206529"/>
    <w:rsid w:val="00207FE6"/>
    <w:rsid w:val="00212318"/>
    <w:rsid w:val="002225C8"/>
    <w:rsid w:val="00234470"/>
    <w:rsid w:val="00247F86"/>
    <w:rsid w:val="00260040"/>
    <w:rsid w:val="00274B2C"/>
    <w:rsid w:val="0027622D"/>
    <w:rsid w:val="00283BC7"/>
    <w:rsid w:val="002A05FB"/>
    <w:rsid w:val="002A26BD"/>
    <w:rsid w:val="002A5313"/>
    <w:rsid w:val="002D19D7"/>
    <w:rsid w:val="002F3EBD"/>
    <w:rsid w:val="002F57BD"/>
    <w:rsid w:val="00303FFC"/>
    <w:rsid w:val="003425FF"/>
    <w:rsid w:val="00346F24"/>
    <w:rsid w:val="003512FD"/>
    <w:rsid w:val="00356819"/>
    <w:rsid w:val="00362C4F"/>
    <w:rsid w:val="003642FF"/>
    <w:rsid w:val="00364CEA"/>
    <w:rsid w:val="00364F8D"/>
    <w:rsid w:val="0037425E"/>
    <w:rsid w:val="003777F1"/>
    <w:rsid w:val="003827EA"/>
    <w:rsid w:val="003877C9"/>
    <w:rsid w:val="00391D06"/>
    <w:rsid w:val="003A2CD7"/>
    <w:rsid w:val="003A3628"/>
    <w:rsid w:val="003A4A9A"/>
    <w:rsid w:val="003A6461"/>
    <w:rsid w:val="003A6BC4"/>
    <w:rsid w:val="003B3C2E"/>
    <w:rsid w:val="003C3EC0"/>
    <w:rsid w:val="003C539F"/>
    <w:rsid w:val="003D53C9"/>
    <w:rsid w:val="003D7EBA"/>
    <w:rsid w:val="003E57AD"/>
    <w:rsid w:val="003E679A"/>
    <w:rsid w:val="00415EDE"/>
    <w:rsid w:val="00416DE8"/>
    <w:rsid w:val="0043372E"/>
    <w:rsid w:val="00441D1B"/>
    <w:rsid w:val="004437C5"/>
    <w:rsid w:val="004441D3"/>
    <w:rsid w:val="00445D7F"/>
    <w:rsid w:val="004572E2"/>
    <w:rsid w:val="004627F3"/>
    <w:rsid w:val="0046331B"/>
    <w:rsid w:val="00471507"/>
    <w:rsid w:val="00487023"/>
    <w:rsid w:val="00497009"/>
    <w:rsid w:val="004B0D0C"/>
    <w:rsid w:val="004B1FD3"/>
    <w:rsid w:val="004B3620"/>
    <w:rsid w:val="004B6BB8"/>
    <w:rsid w:val="004C5C23"/>
    <w:rsid w:val="004D13BB"/>
    <w:rsid w:val="004D53BF"/>
    <w:rsid w:val="004E0721"/>
    <w:rsid w:val="004E343C"/>
    <w:rsid w:val="00505AD1"/>
    <w:rsid w:val="0053186C"/>
    <w:rsid w:val="005336AF"/>
    <w:rsid w:val="0054008F"/>
    <w:rsid w:val="005447E6"/>
    <w:rsid w:val="005470A3"/>
    <w:rsid w:val="00552084"/>
    <w:rsid w:val="00555E2F"/>
    <w:rsid w:val="00590BF5"/>
    <w:rsid w:val="00597E55"/>
    <w:rsid w:val="005C7FED"/>
    <w:rsid w:val="005D1437"/>
    <w:rsid w:val="0060288F"/>
    <w:rsid w:val="00610065"/>
    <w:rsid w:val="00621F10"/>
    <w:rsid w:val="006336A8"/>
    <w:rsid w:val="00641F13"/>
    <w:rsid w:val="00645635"/>
    <w:rsid w:val="00650C9F"/>
    <w:rsid w:val="006517B1"/>
    <w:rsid w:val="00652B27"/>
    <w:rsid w:val="00673439"/>
    <w:rsid w:val="006811F2"/>
    <w:rsid w:val="006832AB"/>
    <w:rsid w:val="006871F7"/>
    <w:rsid w:val="00687FA2"/>
    <w:rsid w:val="00693978"/>
    <w:rsid w:val="006975EC"/>
    <w:rsid w:val="006A6D14"/>
    <w:rsid w:val="006B1EDC"/>
    <w:rsid w:val="006B70F7"/>
    <w:rsid w:val="006C0BDF"/>
    <w:rsid w:val="006D642F"/>
    <w:rsid w:val="006E4FD9"/>
    <w:rsid w:val="006E7EB1"/>
    <w:rsid w:val="006F1F21"/>
    <w:rsid w:val="006F24AB"/>
    <w:rsid w:val="006F29B1"/>
    <w:rsid w:val="00700E96"/>
    <w:rsid w:val="00704CA6"/>
    <w:rsid w:val="00721057"/>
    <w:rsid w:val="007247CA"/>
    <w:rsid w:val="00731246"/>
    <w:rsid w:val="00736124"/>
    <w:rsid w:val="00740F6D"/>
    <w:rsid w:val="007457C1"/>
    <w:rsid w:val="00746C20"/>
    <w:rsid w:val="00780670"/>
    <w:rsid w:val="00783302"/>
    <w:rsid w:val="00785135"/>
    <w:rsid w:val="00790F07"/>
    <w:rsid w:val="00792F50"/>
    <w:rsid w:val="007A14BB"/>
    <w:rsid w:val="007A2A02"/>
    <w:rsid w:val="007C776E"/>
    <w:rsid w:val="007D25CC"/>
    <w:rsid w:val="007D449D"/>
    <w:rsid w:val="007D7543"/>
    <w:rsid w:val="007D79AD"/>
    <w:rsid w:val="007D7EA9"/>
    <w:rsid w:val="007E3F24"/>
    <w:rsid w:val="007E532B"/>
    <w:rsid w:val="007E5CE2"/>
    <w:rsid w:val="007F63E7"/>
    <w:rsid w:val="00800364"/>
    <w:rsid w:val="00803B13"/>
    <w:rsid w:val="00806BB9"/>
    <w:rsid w:val="00810E8D"/>
    <w:rsid w:val="00812C0D"/>
    <w:rsid w:val="008150D5"/>
    <w:rsid w:val="00835537"/>
    <w:rsid w:val="00841EE4"/>
    <w:rsid w:val="0084219F"/>
    <w:rsid w:val="00845DAF"/>
    <w:rsid w:val="008478AE"/>
    <w:rsid w:val="0085631B"/>
    <w:rsid w:val="00857070"/>
    <w:rsid w:val="0086482F"/>
    <w:rsid w:val="00867B38"/>
    <w:rsid w:val="00875E70"/>
    <w:rsid w:val="00882B48"/>
    <w:rsid w:val="00887F28"/>
    <w:rsid w:val="008A6458"/>
    <w:rsid w:val="008B19EF"/>
    <w:rsid w:val="008B52BF"/>
    <w:rsid w:val="008D137E"/>
    <w:rsid w:val="008D4FAE"/>
    <w:rsid w:val="008D6F38"/>
    <w:rsid w:val="008D76C9"/>
    <w:rsid w:val="008F2E17"/>
    <w:rsid w:val="009125EE"/>
    <w:rsid w:val="009359E5"/>
    <w:rsid w:val="0094480F"/>
    <w:rsid w:val="009461D9"/>
    <w:rsid w:val="00946494"/>
    <w:rsid w:val="00956877"/>
    <w:rsid w:val="009716BB"/>
    <w:rsid w:val="00971A5C"/>
    <w:rsid w:val="00977BB9"/>
    <w:rsid w:val="009951B8"/>
    <w:rsid w:val="00996585"/>
    <w:rsid w:val="009A0ACA"/>
    <w:rsid w:val="009A7AC3"/>
    <w:rsid w:val="009B21D6"/>
    <w:rsid w:val="009C46DA"/>
    <w:rsid w:val="009D1BEA"/>
    <w:rsid w:val="009D5E2B"/>
    <w:rsid w:val="009D74C3"/>
    <w:rsid w:val="009E37AB"/>
    <w:rsid w:val="00A02B69"/>
    <w:rsid w:val="00A04507"/>
    <w:rsid w:val="00A20404"/>
    <w:rsid w:val="00A54226"/>
    <w:rsid w:val="00A55844"/>
    <w:rsid w:val="00A62885"/>
    <w:rsid w:val="00A727BA"/>
    <w:rsid w:val="00A74D15"/>
    <w:rsid w:val="00A87B39"/>
    <w:rsid w:val="00A94A5F"/>
    <w:rsid w:val="00AA0EE0"/>
    <w:rsid w:val="00AA232F"/>
    <w:rsid w:val="00AA484C"/>
    <w:rsid w:val="00AB476E"/>
    <w:rsid w:val="00AB63B5"/>
    <w:rsid w:val="00AC61BB"/>
    <w:rsid w:val="00AC7B91"/>
    <w:rsid w:val="00AD29F2"/>
    <w:rsid w:val="00AF4FCE"/>
    <w:rsid w:val="00AF5BA4"/>
    <w:rsid w:val="00B01176"/>
    <w:rsid w:val="00B04DB2"/>
    <w:rsid w:val="00B116A3"/>
    <w:rsid w:val="00B178F9"/>
    <w:rsid w:val="00B236D6"/>
    <w:rsid w:val="00B25584"/>
    <w:rsid w:val="00B33EBF"/>
    <w:rsid w:val="00B37929"/>
    <w:rsid w:val="00B37C0F"/>
    <w:rsid w:val="00B93412"/>
    <w:rsid w:val="00B9376E"/>
    <w:rsid w:val="00BA4B91"/>
    <w:rsid w:val="00BA6A45"/>
    <w:rsid w:val="00BD71A6"/>
    <w:rsid w:val="00BD7B3B"/>
    <w:rsid w:val="00BE2628"/>
    <w:rsid w:val="00BE50F8"/>
    <w:rsid w:val="00BF7A04"/>
    <w:rsid w:val="00C0530F"/>
    <w:rsid w:val="00C12A10"/>
    <w:rsid w:val="00C152E5"/>
    <w:rsid w:val="00C174C5"/>
    <w:rsid w:val="00C402FB"/>
    <w:rsid w:val="00C51E44"/>
    <w:rsid w:val="00C53CD3"/>
    <w:rsid w:val="00C85D01"/>
    <w:rsid w:val="00C85E9E"/>
    <w:rsid w:val="00C96B2C"/>
    <w:rsid w:val="00CA3C43"/>
    <w:rsid w:val="00CA44E7"/>
    <w:rsid w:val="00CA6556"/>
    <w:rsid w:val="00CA6D97"/>
    <w:rsid w:val="00CB6E3A"/>
    <w:rsid w:val="00CD0BED"/>
    <w:rsid w:val="00CE0CF0"/>
    <w:rsid w:val="00CE6A64"/>
    <w:rsid w:val="00D0205C"/>
    <w:rsid w:val="00D04956"/>
    <w:rsid w:val="00D11BA8"/>
    <w:rsid w:val="00D14CDB"/>
    <w:rsid w:val="00D21AA5"/>
    <w:rsid w:val="00D22201"/>
    <w:rsid w:val="00D26E30"/>
    <w:rsid w:val="00D32999"/>
    <w:rsid w:val="00D3656D"/>
    <w:rsid w:val="00D40E60"/>
    <w:rsid w:val="00D47602"/>
    <w:rsid w:val="00D50FBE"/>
    <w:rsid w:val="00D52CBE"/>
    <w:rsid w:val="00D55D9A"/>
    <w:rsid w:val="00D713F6"/>
    <w:rsid w:val="00D72704"/>
    <w:rsid w:val="00D73919"/>
    <w:rsid w:val="00D755F7"/>
    <w:rsid w:val="00D77012"/>
    <w:rsid w:val="00D925E0"/>
    <w:rsid w:val="00D9696C"/>
    <w:rsid w:val="00DA0A35"/>
    <w:rsid w:val="00DA6E56"/>
    <w:rsid w:val="00DB727B"/>
    <w:rsid w:val="00DB749E"/>
    <w:rsid w:val="00DD4019"/>
    <w:rsid w:val="00DD6FCC"/>
    <w:rsid w:val="00DE2ADE"/>
    <w:rsid w:val="00E076EA"/>
    <w:rsid w:val="00E12E8C"/>
    <w:rsid w:val="00E137D4"/>
    <w:rsid w:val="00E16789"/>
    <w:rsid w:val="00E244C5"/>
    <w:rsid w:val="00E24F77"/>
    <w:rsid w:val="00E35811"/>
    <w:rsid w:val="00E35CC2"/>
    <w:rsid w:val="00E377DB"/>
    <w:rsid w:val="00E4598D"/>
    <w:rsid w:val="00E63FC4"/>
    <w:rsid w:val="00E7197A"/>
    <w:rsid w:val="00E743B4"/>
    <w:rsid w:val="00E75F79"/>
    <w:rsid w:val="00E8686E"/>
    <w:rsid w:val="00E92372"/>
    <w:rsid w:val="00E96841"/>
    <w:rsid w:val="00EA7730"/>
    <w:rsid w:val="00EB04D5"/>
    <w:rsid w:val="00EB3C27"/>
    <w:rsid w:val="00EC32BA"/>
    <w:rsid w:val="00EC47AB"/>
    <w:rsid w:val="00ED3BBC"/>
    <w:rsid w:val="00ED7114"/>
    <w:rsid w:val="00EE0A0F"/>
    <w:rsid w:val="00EE160F"/>
    <w:rsid w:val="00EE6D41"/>
    <w:rsid w:val="00EE7963"/>
    <w:rsid w:val="00F01EF7"/>
    <w:rsid w:val="00F176C4"/>
    <w:rsid w:val="00F256EE"/>
    <w:rsid w:val="00F36FDC"/>
    <w:rsid w:val="00F42617"/>
    <w:rsid w:val="00F44D7E"/>
    <w:rsid w:val="00F60043"/>
    <w:rsid w:val="00F65261"/>
    <w:rsid w:val="00F66809"/>
    <w:rsid w:val="00F82D3F"/>
    <w:rsid w:val="00F84355"/>
    <w:rsid w:val="00F9674A"/>
    <w:rsid w:val="00FB38C1"/>
    <w:rsid w:val="00FC4E6C"/>
    <w:rsid w:val="00FC7EBF"/>
    <w:rsid w:val="00FD719F"/>
    <w:rsid w:val="00FD7FB8"/>
    <w:rsid w:val="00FE299A"/>
    <w:rsid w:val="00FF3D6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67436A"/>
  <w15:chartTrackingRefBased/>
  <w15:docId w15:val="{ECAA82FE-DE3C-4CF7-98AB-D1B63EA0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6"/>
    <w:rPr>
      <w:rFonts w:ascii="Gill Sans MT" w:hAnsi="Gill Sans MT"/>
    </w:rPr>
  </w:style>
  <w:style w:type="paragraph" w:styleId="Heading1">
    <w:name w:val="heading 1"/>
    <w:basedOn w:val="Normal"/>
    <w:next w:val="BodyText"/>
    <w:link w:val="Heading1Char"/>
    <w:uiPriority w:val="9"/>
    <w:qFormat/>
    <w:rsid w:val="0053186C"/>
    <w:pPr>
      <w:keepNext/>
      <w:keepLines/>
      <w:numPr>
        <w:numId w:val="1"/>
      </w:numPr>
      <w:spacing w:before="240" w:after="120"/>
      <w:outlineLvl w:val="0"/>
    </w:pPr>
    <w:rPr>
      <w:rFonts w:eastAsiaTheme="majorEastAsia" w:cstheme="majorBidi"/>
      <w:caps/>
      <w:color w:val="425563"/>
      <w:spacing w:val="30"/>
      <w:sz w:val="32"/>
      <w:szCs w:val="32"/>
    </w:rPr>
  </w:style>
  <w:style w:type="paragraph" w:styleId="Heading2">
    <w:name w:val="heading 2"/>
    <w:basedOn w:val="Normal"/>
    <w:next w:val="BodyText"/>
    <w:link w:val="Heading2Char"/>
    <w:uiPriority w:val="9"/>
    <w:unhideWhenUsed/>
    <w:qFormat/>
    <w:rsid w:val="0053186C"/>
    <w:pPr>
      <w:keepNext/>
      <w:keepLines/>
      <w:numPr>
        <w:ilvl w:val="1"/>
        <w:numId w:val="1"/>
      </w:numPr>
      <w:spacing w:before="120" w:after="120"/>
      <w:outlineLvl w:val="1"/>
    </w:pPr>
    <w:rPr>
      <w:rFonts w:eastAsiaTheme="majorEastAsia" w:cstheme="majorBidi"/>
      <w:b/>
      <w:color w:val="005E5D"/>
      <w:spacing w:val="30"/>
      <w:sz w:val="24"/>
      <w:szCs w:val="26"/>
    </w:rPr>
  </w:style>
  <w:style w:type="paragraph" w:styleId="Heading3">
    <w:name w:val="heading 3"/>
    <w:basedOn w:val="Normal"/>
    <w:next w:val="BodyText"/>
    <w:link w:val="Heading3Char"/>
    <w:uiPriority w:val="9"/>
    <w:unhideWhenUsed/>
    <w:qFormat/>
    <w:rsid w:val="0053186C"/>
    <w:pPr>
      <w:keepNext/>
      <w:keepLines/>
      <w:numPr>
        <w:ilvl w:val="2"/>
        <w:numId w:val="1"/>
      </w:numPr>
      <w:spacing w:before="120" w:after="120"/>
      <w:outlineLvl w:val="2"/>
    </w:pPr>
    <w:rPr>
      <w:rFonts w:eastAsiaTheme="majorEastAsia" w:cstheme="majorBidi"/>
      <w:b/>
      <w:i/>
      <w:color w:val="00677F"/>
      <w:spacing w:val="30"/>
      <w:sz w:val="24"/>
      <w:szCs w:val="24"/>
    </w:rPr>
  </w:style>
  <w:style w:type="paragraph" w:styleId="Heading4">
    <w:name w:val="heading 4"/>
    <w:basedOn w:val="Normal"/>
    <w:next w:val="BodyText"/>
    <w:link w:val="Heading4Char"/>
    <w:uiPriority w:val="9"/>
    <w:unhideWhenUsed/>
    <w:qFormat/>
    <w:rsid w:val="00F176C4"/>
    <w:pPr>
      <w:keepNext/>
      <w:keepLines/>
      <w:numPr>
        <w:ilvl w:val="3"/>
        <w:numId w:val="1"/>
      </w:numPr>
      <w:spacing w:before="120" w:after="120"/>
      <w:outlineLvl w:val="3"/>
    </w:pPr>
    <w:rPr>
      <w:rFonts w:eastAsiaTheme="majorEastAsia" w:cstheme="majorBidi"/>
      <w:b/>
      <w:i/>
      <w:iCs/>
      <w:color w:val="B15533"/>
      <w:spacing w:val="30"/>
    </w:rPr>
  </w:style>
  <w:style w:type="paragraph" w:styleId="Heading5">
    <w:name w:val="heading 5"/>
    <w:basedOn w:val="Normal"/>
    <w:next w:val="Normal"/>
    <w:link w:val="Heading5Char"/>
    <w:uiPriority w:val="9"/>
    <w:unhideWhenUsed/>
    <w:qFormat/>
    <w:rsid w:val="00996585"/>
    <w:pPr>
      <w:keepNext/>
      <w:keepLines/>
      <w:numPr>
        <w:ilvl w:val="4"/>
        <w:numId w:val="1"/>
      </w:numPr>
      <w:spacing w:before="40"/>
      <w:outlineLvl w:val="4"/>
    </w:pPr>
    <w:rPr>
      <w:rFonts w:eastAsiaTheme="majorEastAsia" w:cstheme="majorBidi"/>
      <w:b/>
      <w:color w:val="425563" w:themeColor="accent1"/>
    </w:rPr>
  </w:style>
  <w:style w:type="paragraph" w:styleId="Heading6">
    <w:name w:val="heading 6"/>
    <w:basedOn w:val="Normal"/>
    <w:next w:val="Normal"/>
    <w:link w:val="Heading6Char"/>
    <w:uiPriority w:val="9"/>
    <w:unhideWhenUsed/>
    <w:qFormat/>
    <w:rsid w:val="00F36FDC"/>
    <w:pPr>
      <w:keepNext/>
      <w:keepLines/>
      <w:numPr>
        <w:ilvl w:val="5"/>
        <w:numId w:val="1"/>
      </w:numPr>
      <w:spacing w:before="40"/>
      <w:outlineLvl w:val="5"/>
    </w:pPr>
    <w:rPr>
      <w:rFonts w:eastAsiaTheme="majorEastAsia" w:cstheme="majorBidi"/>
      <w:color w:val="202A31" w:themeColor="accent1" w:themeShade="7F"/>
    </w:rPr>
  </w:style>
  <w:style w:type="paragraph" w:styleId="Heading7">
    <w:name w:val="heading 7"/>
    <w:basedOn w:val="Normal"/>
    <w:next w:val="Normal"/>
    <w:link w:val="Heading7Char"/>
    <w:uiPriority w:val="9"/>
    <w:unhideWhenUsed/>
    <w:qFormat/>
    <w:rsid w:val="00E7197A"/>
    <w:pPr>
      <w:keepNext/>
      <w:keepLines/>
      <w:numPr>
        <w:ilvl w:val="6"/>
        <w:numId w:val="1"/>
      </w:numPr>
      <w:spacing w:before="40"/>
      <w:outlineLvl w:val="6"/>
    </w:pPr>
    <w:rPr>
      <w:rFonts w:asciiTheme="majorHAnsi" w:eastAsiaTheme="majorEastAsia" w:hAnsiTheme="majorHAnsi" w:cstheme="majorBidi"/>
      <w:i/>
      <w:iCs/>
      <w:color w:val="202A31" w:themeColor="accent1" w:themeShade="7F"/>
    </w:rPr>
  </w:style>
  <w:style w:type="paragraph" w:styleId="Heading8">
    <w:name w:val="heading 8"/>
    <w:basedOn w:val="Normal"/>
    <w:next w:val="Normal"/>
    <w:link w:val="Heading8Char"/>
    <w:uiPriority w:val="9"/>
    <w:unhideWhenUsed/>
    <w:qFormat/>
    <w:rsid w:val="00E719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9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ReportName">
    <w:name w:val="Cover Report Name"/>
    <w:basedOn w:val="Normal"/>
    <w:next w:val="BodyText"/>
    <w:qFormat/>
    <w:rsid w:val="00F82D3F"/>
    <w:pPr>
      <w:spacing w:before="180" w:after="240" w:line="259" w:lineRule="auto"/>
      <w:jc w:val="center"/>
    </w:pPr>
    <w:rPr>
      <w:b/>
      <w:caps/>
      <w:spacing w:val="30"/>
      <w:sz w:val="28"/>
    </w:rPr>
  </w:style>
  <w:style w:type="paragraph" w:styleId="BodyText">
    <w:name w:val="Body Text"/>
    <w:basedOn w:val="Normal"/>
    <w:link w:val="BodyTextChar"/>
    <w:uiPriority w:val="99"/>
    <w:unhideWhenUsed/>
    <w:rsid w:val="00F82D3F"/>
    <w:pPr>
      <w:spacing w:after="180"/>
    </w:pPr>
  </w:style>
  <w:style w:type="character" w:customStyle="1" w:styleId="BodyTextChar">
    <w:name w:val="Body Text Char"/>
    <w:basedOn w:val="DefaultParagraphFont"/>
    <w:link w:val="BodyText"/>
    <w:rsid w:val="00F82D3F"/>
    <w:rPr>
      <w:rFonts w:ascii="Gill Sans MT" w:hAnsi="Gill Sans MT"/>
    </w:rPr>
  </w:style>
  <w:style w:type="paragraph" w:customStyle="1" w:styleId="CoverProjectName">
    <w:name w:val="Cover Project Name"/>
    <w:basedOn w:val="Normal"/>
    <w:qFormat/>
    <w:rsid w:val="00F82D3F"/>
    <w:pPr>
      <w:spacing w:after="180"/>
      <w:jc w:val="center"/>
    </w:pPr>
    <w:rPr>
      <w:spacing w:val="30"/>
      <w:sz w:val="24"/>
    </w:rPr>
  </w:style>
  <w:style w:type="paragraph" w:customStyle="1" w:styleId="TableofContentsTitle">
    <w:name w:val="Table of Contents Title"/>
    <w:basedOn w:val="Normal"/>
    <w:next w:val="BodyText"/>
    <w:qFormat/>
    <w:rsid w:val="00E75F79"/>
    <w:pPr>
      <w:spacing w:before="120" w:after="120"/>
    </w:pPr>
    <w:rPr>
      <w:b/>
      <w:caps/>
      <w:color w:val="425563"/>
      <w:spacing w:val="30"/>
      <w:sz w:val="28"/>
    </w:rPr>
  </w:style>
  <w:style w:type="paragraph" w:customStyle="1" w:styleId="FiguresandTablesTitle">
    <w:name w:val="Figures and Tables Title"/>
    <w:basedOn w:val="Normal"/>
    <w:next w:val="BodyText"/>
    <w:rsid w:val="00E75F79"/>
    <w:pPr>
      <w:spacing w:before="120" w:after="120"/>
    </w:pPr>
    <w:rPr>
      <w:b/>
      <w:color w:val="425563"/>
      <w:spacing w:val="30"/>
      <w:sz w:val="26"/>
    </w:rPr>
  </w:style>
  <w:style w:type="paragraph" w:customStyle="1" w:styleId="ReportBullet1">
    <w:name w:val="Report Bullet 1"/>
    <w:basedOn w:val="Normal"/>
    <w:qFormat/>
    <w:rsid w:val="00B25584"/>
    <w:pPr>
      <w:numPr>
        <w:numId w:val="2"/>
      </w:numPr>
      <w:spacing w:after="80"/>
    </w:pPr>
  </w:style>
  <w:style w:type="paragraph" w:customStyle="1" w:styleId="ReportBullet2">
    <w:name w:val="Report Bullet 2"/>
    <w:basedOn w:val="Normal"/>
    <w:qFormat/>
    <w:rsid w:val="00B25584"/>
    <w:pPr>
      <w:numPr>
        <w:numId w:val="4"/>
      </w:numPr>
      <w:spacing w:after="80"/>
      <w:ind w:left="1080"/>
    </w:pPr>
  </w:style>
  <w:style w:type="paragraph" w:customStyle="1" w:styleId="ReportBullet1LAST">
    <w:name w:val="Report Bullet 1 LAST"/>
    <w:basedOn w:val="Normal"/>
    <w:next w:val="BodyText"/>
    <w:qFormat/>
    <w:rsid w:val="00F82D3F"/>
    <w:pPr>
      <w:numPr>
        <w:numId w:val="3"/>
      </w:numPr>
      <w:spacing w:after="180"/>
    </w:pPr>
  </w:style>
  <w:style w:type="paragraph" w:customStyle="1" w:styleId="AppendixCaption">
    <w:name w:val="Appendix Caption"/>
    <w:basedOn w:val="Normal"/>
    <w:next w:val="BodyText"/>
    <w:qFormat/>
    <w:rsid w:val="00E75F79"/>
    <w:pPr>
      <w:spacing w:before="120" w:after="120"/>
      <w:ind w:left="2880" w:hanging="2880"/>
    </w:pPr>
    <w:rPr>
      <w:caps/>
      <w:color w:val="425563"/>
      <w:spacing w:val="30"/>
      <w:sz w:val="32"/>
    </w:rPr>
  </w:style>
  <w:style w:type="paragraph" w:customStyle="1" w:styleId="TableHeading">
    <w:name w:val="Table Heading"/>
    <w:basedOn w:val="Normal"/>
    <w:next w:val="BodyText"/>
    <w:qFormat/>
    <w:rsid w:val="00DE2ADE"/>
    <w:pPr>
      <w:spacing w:before="40" w:after="40"/>
      <w:jc w:val="center"/>
    </w:pPr>
    <w:rPr>
      <w:b/>
      <w:color w:val="FFFFFF" w:themeColor="background1"/>
    </w:rPr>
  </w:style>
  <w:style w:type="paragraph" w:customStyle="1" w:styleId="TableText">
    <w:name w:val="Table Text"/>
    <w:basedOn w:val="Normal"/>
    <w:qFormat/>
    <w:rsid w:val="00DE2ADE"/>
    <w:pPr>
      <w:spacing w:before="40" w:after="40"/>
    </w:pPr>
    <w:rPr>
      <w:sz w:val="20"/>
    </w:rPr>
  </w:style>
  <w:style w:type="paragraph" w:customStyle="1" w:styleId="TableBullet">
    <w:name w:val="Table Bullet"/>
    <w:basedOn w:val="Normal"/>
    <w:qFormat/>
    <w:rsid w:val="00DE2ADE"/>
    <w:pPr>
      <w:numPr>
        <w:numId w:val="5"/>
      </w:numPr>
      <w:spacing w:before="40" w:after="40"/>
      <w:ind w:left="288" w:hanging="288"/>
    </w:pPr>
    <w:rPr>
      <w:sz w:val="20"/>
    </w:rPr>
  </w:style>
  <w:style w:type="character" w:customStyle="1" w:styleId="Heading1Char">
    <w:name w:val="Heading 1 Char"/>
    <w:basedOn w:val="DefaultParagraphFont"/>
    <w:link w:val="Heading1"/>
    <w:uiPriority w:val="9"/>
    <w:rsid w:val="0053186C"/>
    <w:rPr>
      <w:rFonts w:ascii="Gill Sans MT" w:eastAsiaTheme="majorEastAsia" w:hAnsi="Gill Sans MT" w:cstheme="majorBidi"/>
      <w:caps/>
      <w:color w:val="425563"/>
      <w:spacing w:val="30"/>
      <w:sz w:val="32"/>
      <w:szCs w:val="32"/>
    </w:rPr>
  </w:style>
  <w:style w:type="character" w:customStyle="1" w:styleId="Heading2Char">
    <w:name w:val="Heading 2 Char"/>
    <w:basedOn w:val="DefaultParagraphFont"/>
    <w:link w:val="Heading2"/>
    <w:uiPriority w:val="9"/>
    <w:rsid w:val="0053186C"/>
    <w:rPr>
      <w:rFonts w:ascii="Gill Sans MT" w:eastAsiaTheme="majorEastAsia" w:hAnsi="Gill Sans MT" w:cstheme="majorBidi"/>
      <w:b/>
      <w:color w:val="005E5D"/>
      <w:spacing w:val="30"/>
      <w:sz w:val="24"/>
      <w:szCs w:val="26"/>
    </w:rPr>
  </w:style>
  <w:style w:type="character" w:customStyle="1" w:styleId="Heading3Char">
    <w:name w:val="Heading 3 Char"/>
    <w:basedOn w:val="DefaultParagraphFont"/>
    <w:link w:val="Heading3"/>
    <w:uiPriority w:val="9"/>
    <w:rsid w:val="0053186C"/>
    <w:rPr>
      <w:rFonts w:ascii="Gill Sans MT" w:eastAsiaTheme="majorEastAsia" w:hAnsi="Gill Sans MT" w:cstheme="majorBidi"/>
      <w:b/>
      <w:i/>
      <w:color w:val="00677F"/>
      <w:spacing w:val="30"/>
      <w:sz w:val="24"/>
      <w:szCs w:val="24"/>
    </w:rPr>
  </w:style>
  <w:style w:type="character" w:customStyle="1" w:styleId="Heading4Char">
    <w:name w:val="Heading 4 Char"/>
    <w:basedOn w:val="DefaultParagraphFont"/>
    <w:link w:val="Heading4"/>
    <w:uiPriority w:val="9"/>
    <w:rsid w:val="00F176C4"/>
    <w:rPr>
      <w:rFonts w:ascii="Gill Sans MT" w:eastAsiaTheme="majorEastAsia" w:hAnsi="Gill Sans MT" w:cstheme="majorBidi"/>
      <w:b/>
      <w:i/>
      <w:iCs/>
      <w:color w:val="B15533"/>
      <w:spacing w:val="30"/>
    </w:rPr>
  </w:style>
  <w:style w:type="character" w:customStyle="1" w:styleId="Heading5Char">
    <w:name w:val="Heading 5 Char"/>
    <w:basedOn w:val="DefaultParagraphFont"/>
    <w:link w:val="Heading5"/>
    <w:uiPriority w:val="9"/>
    <w:rsid w:val="00996585"/>
    <w:rPr>
      <w:rFonts w:ascii="Gill Sans MT" w:eastAsiaTheme="majorEastAsia" w:hAnsi="Gill Sans MT" w:cstheme="majorBidi"/>
      <w:b/>
      <w:color w:val="425563" w:themeColor="accent1"/>
    </w:rPr>
  </w:style>
  <w:style w:type="character" w:customStyle="1" w:styleId="Heading6Char">
    <w:name w:val="Heading 6 Char"/>
    <w:basedOn w:val="DefaultParagraphFont"/>
    <w:link w:val="Heading6"/>
    <w:uiPriority w:val="9"/>
    <w:rsid w:val="00F36FDC"/>
    <w:rPr>
      <w:rFonts w:ascii="Gill Sans MT" w:eastAsiaTheme="majorEastAsia" w:hAnsi="Gill Sans MT" w:cstheme="majorBidi"/>
      <w:color w:val="202A31" w:themeColor="accent1" w:themeShade="7F"/>
    </w:rPr>
  </w:style>
  <w:style w:type="character" w:customStyle="1" w:styleId="Heading7Char">
    <w:name w:val="Heading 7 Char"/>
    <w:basedOn w:val="DefaultParagraphFont"/>
    <w:link w:val="Heading7"/>
    <w:uiPriority w:val="9"/>
    <w:rsid w:val="00E7197A"/>
    <w:rPr>
      <w:rFonts w:asciiTheme="majorHAnsi" w:eastAsiaTheme="majorEastAsia" w:hAnsiTheme="majorHAnsi" w:cstheme="majorBidi"/>
      <w:i/>
      <w:iCs/>
      <w:color w:val="202A31" w:themeColor="accent1" w:themeShade="7F"/>
    </w:rPr>
  </w:style>
  <w:style w:type="character" w:customStyle="1" w:styleId="Heading8Char">
    <w:name w:val="Heading 8 Char"/>
    <w:basedOn w:val="DefaultParagraphFont"/>
    <w:link w:val="Heading8"/>
    <w:uiPriority w:val="9"/>
    <w:rsid w:val="00E719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9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BodyText"/>
    <w:uiPriority w:val="35"/>
    <w:unhideWhenUsed/>
    <w:qFormat/>
    <w:rsid w:val="007E5CE2"/>
    <w:pPr>
      <w:spacing w:before="120" w:after="120"/>
      <w:ind w:left="1800" w:hanging="1800"/>
    </w:pPr>
    <w:rPr>
      <w:b/>
      <w:iCs/>
      <w:color w:val="425563"/>
      <w:spacing w:val="30"/>
      <w:sz w:val="24"/>
      <w:szCs w:val="18"/>
    </w:rPr>
  </w:style>
  <w:style w:type="paragraph" w:styleId="Footer">
    <w:name w:val="footer"/>
    <w:basedOn w:val="Normal"/>
    <w:link w:val="FooterChar"/>
    <w:uiPriority w:val="99"/>
    <w:unhideWhenUsed/>
    <w:rsid w:val="00F82D3F"/>
    <w:pPr>
      <w:tabs>
        <w:tab w:val="center" w:pos="4680"/>
        <w:tab w:val="right" w:pos="9360"/>
      </w:tabs>
    </w:pPr>
    <w:rPr>
      <w:spacing w:val="30"/>
      <w:sz w:val="20"/>
    </w:rPr>
  </w:style>
  <w:style w:type="character" w:customStyle="1" w:styleId="FooterChar">
    <w:name w:val="Footer Char"/>
    <w:basedOn w:val="DefaultParagraphFont"/>
    <w:link w:val="Footer"/>
    <w:uiPriority w:val="99"/>
    <w:rsid w:val="00F82D3F"/>
    <w:rPr>
      <w:rFonts w:ascii="Gill Sans MT" w:hAnsi="Gill Sans MT"/>
      <w:spacing w:val="30"/>
      <w:sz w:val="20"/>
    </w:rPr>
  </w:style>
  <w:style w:type="paragraph" w:styleId="Header">
    <w:name w:val="header"/>
    <w:basedOn w:val="Normal"/>
    <w:link w:val="HeaderChar"/>
    <w:uiPriority w:val="99"/>
    <w:unhideWhenUsed/>
    <w:rsid w:val="0043372E"/>
    <w:pPr>
      <w:tabs>
        <w:tab w:val="center" w:pos="4680"/>
        <w:tab w:val="right" w:pos="9360"/>
      </w:tabs>
    </w:pPr>
    <w:rPr>
      <w:spacing w:val="30"/>
    </w:rPr>
  </w:style>
  <w:style w:type="character" w:customStyle="1" w:styleId="HeaderChar">
    <w:name w:val="Header Char"/>
    <w:basedOn w:val="DefaultParagraphFont"/>
    <w:link w:val="Header"/>
    <w:uiPriority w:val="99"/>
    <w:rsid w:val="0043372E"/>
    <w:rPr>
      <w:rFonts w:ascii="Gill Sans MT" w:hAnsi="Gill Sans MT"/>
      <w:spacing w:val="30"/>
    </w:rPr>
  </w:style>
  <w:style w:type="paragraph" w:styleId="TableofFigures">
    <w:name w:val="table of figures"/>
    <w:basedOn w:val="Normal"/>
    <w:next w:val="Normal"/>
    <w:uiPriority w:val="99"/>
    <w:unhideWhenUsed/>
    <w:rsid w:val="00F82D3F"/>
    <w:pPr>
      <w:spacing w:after="100"/>
      <w:ind w:left="1440" w:hanging="1440"/>
    </w:pPr>
  </w:style>
  <w:style w:type="paragraph" w:customStyle="1" w:styleId="FigureCaptionTitle">
    <w:name w:val="Figure Caption Title"/>
    <w:basedOn w:val="Normal"/>
    <w:next w:val="BodyText"/>
    <w:qFormat/>
    <w:rsid w:val="00D73919"/>
    <w:pPr>
      <w:spacing w:before="120" w:after="120"/>
      <w:ind w:left="1800" w:hanging="1800"/>
    </w:pPr>
    <w:rPr>
      <w:b/>
      <w:color w:val="425563"/>
      <w:spacing w:val="30"/>
    </w:rPr>
  </w:style>
  <w:style w:type="paragraph" w:customStyle="1" w:styleId="TableCaptionTitle">
    <w:name w:val="Table Caption Title"/>
    <w:basedOn w:val="Normal"/>
    <w:next w:val="BodyText"/>
    <w:qFormat/>
    <w:rsid w:val="007E5CE2"/>
    <w:pPr>
      <w:spacing w:before="120" w:after="120"/>
      <w:ind w:left="1800" w:hanging="1800"/>
    </w:pPr>
    <w:rPr>
      <w:b/>
      <w:color w:val="425563"/>
      <w:spacing w:val="30"/>
    </w:rPr>
  </w:style>
  <w:style w:type="table" w:styleId="TableGrid">
    <w:name w:val="Table Grid"/>
    <w:basedOn w:val="TableNormal"/>
    <w:uiPriority w:val="39"/>
    <w:rsid w:val="00DE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75F79"/>
    <w:pPr>
      <w:tabs>
        <w:tab w:val="left" w:pos="440"/>
        <w:tab w:val="right" w:leader="dot" w:pos="9350"/>
      </w:tabs>
      <w:spacing w:after="100"/>
    </w:pPr>
    <w:rPr>
      <w:b/>
    </w:rPr>
  </w:style>
  <w:style w:type="paragraph" w:styleId="TOC2">
    <w:name w:val="toc 2"/>
    <w:basedOn w:val="Normal"/>
    <w:next w:val="Normal"/>
    <w:uiPriority w:val="39"/>
    <w:unhideWhenUsed/>
    <w:rsid w:val="002A5313"/>
    <w:pPr>
      <w:tabs>
        <w:tab w:val="left" w:pos="1080"/>
        <w:tab w:val="right" w:leader="dot" w:pos="9350"/>
      </w:tabs>
      <w:spacing w:after="100"/>
      <w:ind w:left="1080" w:hanging="648"/>
    </w:pPr>
  </w:style>
  <w:style w:type="paragraph" w:styleId="TOC3">
    <w:name w:val="toc 3"/>
    <w:basedOn w:val="Normal"/>
    <w:next w:val="Normal"/>
    <w:autoRedefine/>
    <w:uiPriority w:val="39"/>
    <w:unhideWhenUsed/>
    <w:rsid w:val="00E75F79"/>
    <w:pPr>
      <w:tabs>
        <w:tab w:val="left" w:pos="1440"/>
        <w:tab w:val="right" w:leader="dot" w:pos="9350"/>
      </w:tabs>
      <w:spacing w:after="100"/>
      <w:ind w:left="1890" w:hanging="738"/>
    </w:pPr>
  </w:style>
  <w:style w:type="character" w:styleId="Hyperlink">
    <w:name w:val="Hyperlink"/>
    <w:basedOn w:val="DefaultParagraphFont"/>
    <w:uiPriority w:val="99"/>
    <w:unhideWhenUsed/>
    <w:rsid w:val="00B25584"/>
    <w:rPr>
      <w:color w:val="0563C1" w:themeColor="hyperlink"/>
      <w:u w:val="single"/>
    </w:rPr>
  </w:style>
  <w:style w:type="paragraph" w:styleId="BalloonText">
    <w:name w:val="Balloon Text"/>
    <w:basedOn w:val="Normal"/>
    <w:link w:val="BalloonTextChar"/>
    <w:uiPriority w:val="99"/>
    <w:semiHidden/>
    <w:unhideWhenUsed/>
    <w:rsid w:val="00F1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C4"/>
    <w:rPr>
      <w:rFonts w:ascii="Segoe UI" w:hAnsi="Segoe UI" w:cs="Segoe UI"/>
      <w:sz w:val="18"/>
      <w:szCs w:val="18"/>
    </w:rPr>
  </w:style>
  <w:style w:type="paragraph" w:styleId="ListParagraph">
    <w:name w:val="List Paragraph"/>
    <w:basedOn w:val="Normal"/>
    <w:uiPriority w:val="34"/>
    <w:qFormat/>
    <w:rsid w:val="00C85D01"/>
    <w:pPr>
      <w:ind w:left="720"/>
      <w:contextualSpacing/>
    </w:pPr>
  </w:style>
  <w:style w:type="character" w:styleId="PlaceholderText">
    <w:name w:val="Placeholder Text"/>
    <w:basedOn w:val="DefaultParagraphFont"/>
    <w:uiPriority w:val="99"/>
    <w:semiHidden/>
    <w:rsid w:val="006D642F"/>
    <w:rPr>
      <w:color w:val="808080"/>
    </w:rPr>
  </w:style>
  <w:style w:type="character" w:styleId="CommentReference">
    <w:name w:val="annotation reference"/>
    <w:basedOn w:val="DefaultParagraphFont"/>
    <w:uiPriority w:val="99"/>
    <w:semiHidden/>
    <w:unhideWhenUsed/>
    <w:rsid w:val="00D04956"/>
    <w:rPr>
      <w:sz w:val="16"/>
      <w:szCs w:val="16"/>
    </w:rPr>
  </w:style>
  <w:style w:type="paragraph" w:styleId="CommentText">
    <w:name w:val="annotation text"/>
    <w:basedOn w:val="Normal"/>
    <w:link w:val="CommentTextChar"/>
    <w:uiPriority w:val="99"/>
    <w:semiHidden/>
    <w:unhideWhenUsed/>
    <w:rsid w:val="00D04956"/>
    <w:rPr>
      <w:sz w:val="20"/>
      <w:szCs w:val="20"/>
    </w:rPr>
  </w:style>
  <w:style w:type="character" w:customStyle="1" w:styleId="CommentTextChar">
    <w:name w:val="Comment Text Char"/>
    <w:basedOn w:val="DefaultParagraphFont"/>
    <w:link w:val="CommentText"/>
    <w:uiPriority w:val="99"/>
    <w:semiHidden/>
    <w:rsid w:val="00D0495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D04956"/>
    <w:rPr>
      <w:b/>
      <w:bCs/>
    </w:rPr>
  </w:style>
  <w:style w:type="character" w:customStyle="1" w:styleId="CommentSubjectChar">
    <w:name w:val="Comment Subject Char"/>
    <w:basedOn w:val="CommentTextChar"/>
    <w:link w:val="CommentSubject"/>
    <w:uiPriority w:val="99"/>
    <w:semiHidden/>
    <w:rsid w:val="00D04956"/>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87714">
      <w:bodyDiv w:val="1"/>
      <w:marLeft w:val="0"/>
      <w:marRight w:val="0"/>
      <w:marTop w:val="0"/>
      <w:marBottom w:val="0"/>
      <w:divBdr>
        <w:top w:val="none" w:sz="0" w:space="0" w:color="auto"/>
        <w:left w:val="none" w:sz="0" w:space="0" w:color="auto"/>
        <w:bottom w:val="none" w:sz="0" w:space="0" w:color="auto"/>
        <w:right w:val="none" w:sz="0" w:space="0" w:color="auto"/>
      </w:divBdr>
    </w:div>
    <w:div w:id="15146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Print%20Templates\Letterhead\Lincoln\01_NEW%20LOGO%20Gill%20Sans%20MT\Generic%20Rept_Numbered_Gill%20Sans%20MT.dotx" TargetMode="External"/></Relationships>
</file>

<file path=word/theme/theme1.xml><?xml version="1.0" encoding="utf-8"?>
<a:theme xmlns:a="http://schemas.openxmlformats.org/drawingml/2006/main" name="Office Theme">
  <a:themeElements>
    <a:clrScheme name="FHU FAT Palette">
      <a:dk1>
        <a:sysClr val="windowText" lastClr="000000"/>
      </a:dk1>
      <a:lt1>
        <a:sysClr val="window" lastClr="FFFFFF"/>
      </a:lt1>
      <a:dk2>
        <a:srgbClr val="44546A"/>
      </a:dk2>
      <a:lt2>
        <a:srgbClr val="E7E6E6"/>
      </a:lt2>
      <a:accent1>
        <a:srgbClr val="425563"/>
      </a:accent1>
      <a:accent2>
        <a:srgbClr val="005E5D"/>
      </a:accent2>
      <a:accent3>
        <a:srgbClr val="00677F"/>
      </a:accent3>
      <a:accent4>
        <a:srgbClr val="7A9A01"/>
      </a:accent4>
      <a:accent5>
        <a:srgbClr val="B15533"/>
      </a:accent5>
      <a:accent6>
        <a:srgbClr val="D29F1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CBAE-0F08-4A72-AF0D-65630DD6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Rept_Numbered_Gill Sans MT.dotx</Template>
  <TotalTime>2921</TotalTime>
  <Pages>14</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Linda.Stuchlik</cp:lastModifiedBy>
  <cp:revision>33</cp:revision>
  <cp:lastPrinted>2018-01-12T17:07:00Z</cp:lastPrinted>
  <dcterms:created xsi:type="dcterms:W3CDTF">2019-06-07T15:31:00Z</dcterms:created>
  <dcterms:modified xsi:type="dcterms:W3CDTF">2020-07-24T16:47:00Z</dcterms:modified>
</cp:coreProperties>
</file>